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CB6B" w14:textId="4EC58A9D" w:rsidR="00AE6134" w:rsidRDefault="00AE6134" w:rsidP="00AE6134">
      <w:pPr>
        <w:ind w:left="709" w:right="851"/>
        <w:rPr>
          <w:rStyle w:val="etmabriefe"/>
          <w:bCs/>
        </w:rPr>
      </w:pPr>
    </w:p>
    <w:p w14:paraId="60E8F377" w14:textId="77777777" w:rsidR="00AD1106" w:rsidRPr="00AE6134" w:rsidRDefault="00AD1106" w:rsidP="00AE6134">
      <w:pPr>
        <w:ind w:left="709" w:right="851"/>
        <w:rPr>
          <w:rStyle w:val="etmabriefe"/>
          <w:bCs/>
        </w:rPr>
      </w:pPr>
    </w:p>
    <w:p w14:paraId="4C6C5540" w14:textId="4F321318" w:rsidR="002C148B" w:rsidRPr="00A23DF2" w:rsidRDefault="00A23DF2" w:rsidP="002C148B">
      <w:pPr>
        <w:ind w:left="709" w:right="657"/>
        <w:jc w:val="center"/>
        <w:rPr>
          <w:rFonts w:ascii="Arial" w:hAnsi="Arial" w:cs="Arial"/>
          <w:b/>
          <w:color w:val="007DBA"/>
          <w:sz w:val="28"/>
          <w:szCs w:val="28"/>
          <w:lang w:val="en-US"/>
        </w:rPr>
      </w:pPr>
      <w:r w:rsidRPr="00A23DF2">
        <w:rPr>
          <w:rFonts w:ascii="Arial" w:hAnsi="Arial" w:cs="Arial"/>
          <w:b/>
          <w:color w:val="007DBA"/>
          <w:sz w:val="28"/>
          <w:szCs w:val="28"/>
          <w:lang w:val="en-US"/>
        </w:rPr>
        <w:t>P</w:t>
      </w:r>
      <w:r>
        <w:rPr>
          <w:rFonts w:ascii="Arial" w:hAnsi="Arial" w:cs="Arial"/>
          <w:b/>
          <w:color w:val="007DBA"/>
          <w:sz w:val="28"/>
          <w:szCs w:val="28"/>
          <w:lang w:val="en-US"/>
        </w:rPr>
        <w:t>ress release</w:t>
      </w:r>
    </w:p>
    <w:p w14:paraId="730F44D3" w14:textId="77777777" w:rsidR="002C148B" w:rsidRPr="004B7F04" w:rsidRDefault="002C148B" w:rsidP="002C148B">
      <w:pPr>
        <w:ind w:left="709" w:right="657"/>
        <w:rPr>
          <w:rFonts w:ascii="Arial" w:hAnsi="Arial" w:cs="Arial"/>
          <w:color w:val="007DBA"/>
          <w:sz w:val="22"/>
          <w:szCs w:val="22"/>
          <w:lang w:val="en-US"/>
        </w:rPr>
      </w:pPr>
    </w:p>
    <w:p w14:paraId="2BD044EB" w14:textId="77777777" w:rsidR="002C148B" w:rsidRPr="004B7F04" w:rsidRDefault="002C148B" w:rsidP="002C148B">
      <w:pPr>
        <w:ind w:left="709" w:right="657"/>
        <w:rPr>
          <w:rFonts w:ascii="Arial" w:hAnsi="Arial" w:cs="Arial"/>
          <w:color w:val="007DBA"/>
          <w:sz w:val="22"/>
          <w:szCs w:val="22"/>
          <w:lang w:val="en-US"/>
        </w:rPr>
      </w:pPr>
    </w:p>
    <w:p w14:paraId="1FDA645F" w14:textId="2C38E098" w:rsidR="00AF2944" w:rsidRPr="00AF2944" w:rsidRDefault="00AF2944" w:rsidP="00AF2944">
      <w:pPr>
        <w:ind w:left="709" w:right="657"/>
        <w:jc w:val="center"/>
        <w:rPr>
          <w:rFonts w:ascii="Arial" w:hAnsi="Arial" w:cs="Arial"/>
          <w:b/>
          <w:bCs/>
          <w:color w:val="007DBA"/>
          <w:szCs w:val="22"/>
          <w:lang w:val="en-US"/>
        </w:rPr>
      </w:pPr>
      <w:r w:rsidRPr="00AF2944">
        <w:rPr>
          <w:rFonts w:ascii="Arial" w:hAnsi="Arial" w:cs="Arial"/>
          <w:b/>
          <w:bCs/>
          <w:color w:val="007DBA"/>
          <w:szCs w:val="22"/>
          <w:lang w:val="en-US"/>
        </w:rPr>
        <w:t>Deliveries of tubes in 2023 at previous year's level</w:t>
      </w:r>
    </w:p>
    <w:p w14:paraId="184942F1" w14:textId="77777777" w:rsidR="00AF2944" w:rsidRPr="00AF2944" w:rsidRDefault="00AF2944" w:rsidP="00AF2944">
      <w:pPr>
        <w:ind w:left="709" w:right="657"/>
        <w:rPr>
          <w:rFonts w:ascii="Arial" w:hAnsi="Arial" w:cs="Arial"/>
          <w:b/>
          <w:bCs/>
          <w:color w:val="007DBA"/>
          <w:szCs w:val="22"/>
          <w:lang w:val="en-US"/>
        </w:rPr>
      </w:pPr>
    </w:p>
    <w:p w14:paraId="4D99D464" w14:textId="77777777" w:rsidR="00AF2944" w:rsidRPr="00AF2944" w:rsidRDefault="00AF2944" w:rsidP="00AF2944">
      <w:pPr>
        <w:ind w:left="709" w:right="657"/>
        <w:rPr>
          <w:rFonts w:ascii="Arial" w:hAnsi="Arial" w:cs="Arial"/>
          <w:b/>
          <w:bCs/>
          <w:color w:val="007DBA"/>
          <w:sz w:val="22"/>
          <w:szCs w:val="22"/>
          <w:lang w:val="en-US"/>
        </w:rPr>
      </w:pPr>
    </w:p>
    <w:p w14:paraId="2175ED0D" w14:textId="742DD5EE" w:rsidR="00AF2944" w:rsidRPr="00AF2944" w:rsidRDefault="00AF2944" w:rsidP="00AF2944">
      <w:pPr>
        <w:ind w:left="709" w:right="657"/>
        <w:rPr>
          <w:rFonts w:ascii="Arial" w:hAnsi="Arial" w:cs="Arial"/>
          <w:b/>
          <w:bCs/>
          <w:color w:val="007DBA"/>
          <w:sz w:val="22"/>
          <w:szCs w:val="22"/>
          <w:lang w:val="en-US"/>
        </w:rPr>
      </w:pPr>
      <w:r w:rsidRPr="00AF2944">
        <w:rPr>
          <w:rFonts w:ascii="Arial" w:hAnsi="Arial" w:cs="Arial"/>
          <w:b/>
          <w:bCs/>
          <w:color w:val="007DBA"/>
          <w:sz w:val="22"/>
          <w:szCs w:val="22"/>
          <w:lang w:val="en-US"/>
        </w:rPr>
        <w:t xml:space="preserve">European tube market defies adverse conditions </w:t>
      </w:r>
    </w:p>
    <w:p w14:paraId="4413D4B4" w14:textId="77777777" w:rsidR="00AF2944" w:rsidRPr="00AF2944" w:rsidRDefault="00AF2944" w:rsidP="00AF2944">
      <w:pPr>
        <w:ind w:left="709" w:right="657"/>
        <w:rPr>
          <w:rFonts w:ascii="Arial" w:hAnsi="Arial" w:cs="Arial"/>
          <w:b/>
          <w:bCs/>
          <w:color w:val="007DBA"/>
          <w:sz w:val="22"/>
          <w:szCs w:val="22"/>
          <w:lang w:val="en-US"/>
        </w:rPr>
      </w:pPr>
    </w:p>
    <w:p w14:paraId="47D3D415" w14:textId="5ADDF19E"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The European tube market remained stable in 2023 despite adverse conditions. Deliveries by tube manufacturers organised in the european tube manufacturers association (etma) remained at the previous year's level with a total volume of just under 11.9 billion units.</w:t>
      </w:r>
    </w:p>
    <w:p w14:paraId="247C098A" w14:textId="77777777" w:rsidR="00AF2944" w:rsidRPr="00AF2944" w:rsidRDefault="00AF2944" w:rsidP="00AF2944">
      <w:pPr>
        <w:ind w:left="709" w:right="657"/>
        <w:rPr>
          <w:rFonts w:ascii="Arial" w:hAnsi="Arial" w:cs="Arial"/>
          <w:color w:val="007DBA"/>
          <w:sz w:val="22"/>
          <w:szCs w:val="22"/>
          <w:lang w:val="en-US"/>
        </w:rPr>
      </w:pPr>
    </w:p>
    <w:p w14:paraId="4586B9CA" w14:textId="77777777"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The most important end user markets developed differently. While deliveries to the dental care sector increased by a good 2 per cent, demand from the pharmaceutical and cosmetics markets both fell by around 2 per cent. Deliveries to the food industry were able to repeat the previous year's result.</w:t>
      </w:r>
    </w:p>
    <w:p w14:paraId="5C925F3C" w14:textId="77777777" w:rsidR="00AF2944" w:rsidRPr="00AF2944" w:rsidRDefault="00AF2944" w:rsidP="00AF2944">
      <w:pPr>
        <w:ind w:left="709" w:right="657"/>
        <w:rPr>
          <w:rFonts w:ascii="Arial" w:hAnsi="Arial" w:cs="Arial"/>
          <w:color w:val="007DBA"/>
          <w:sz w:val="22"/>
          <w:szCs w:val="22"/>
          <w:lang w:val="en-US"/>
        </w:rPr>
      </w:pPr>
    </w:p>
    <w:p w14:paraId="0CA88279" w14:textId="06A21059" w:rsidR="00AD1106"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"Despite the multiple crises we are currently seeing around the world, the tube market remained stable in 2023. The war in Ukraine and Gaza, stubborn inflation and the associated political and economic uncertainties are weighing on consumer sentiment and buying behaviour. The overall result achieved by the European tube industry in 2023 is therefore quite satisfactory," says etma President Mark Aegler.</w:t>
      </w:r>
    </w:p>
    <w:p w14:paraId="19B86663" w14:textId="77777777" w:rsidR="00AF2944" w:rsidRDefault="00AF2944" w:rsidP="00AF2944">
      <w:pPr>
        <w:ind w:left="709" w:right="657"/>
        <w:rPr>
          <w:rFonts w:ascii="Arial" w:hAnsi="Arial" w:cs="Arial"/>
          <w:color w:val="007DBA"/>
          <w:sz w:val="22"/>
          <w:szCs w:val="22"/>
          <w:lang w:val="en-US"/>
        </w:rPr>
      </w:pPr>
    </w:p>
    <w:p w14:paraId="0D8FEAAD" w14:textId="77777777" w:rsidR="00AF2944" w:rsidRPr="00AF2944" w:rsidRDefault="00AF2944" w:rsidP="00AF2944">
      <w:pPr>
        <w:ind w:left="709" w:right="657"/>
        <w:rPr>
          <w:rFonts w:ascii="Arial" w:hAnsi="Arial" w:cs="Arial"/>
          <w:b/>
          <w:bCs/>
          <w:color w:val="007DBA"/>
          <w:sz w:val="22"/>
          <w:szCs w:val="22"/>
          <w:lang w:val="en-US"/>
        </w:rPr>
      </w:pPr>
      <w:r w:rsidRPr="00AF2944">
        <w:rPr>
          <w:rFonts w:ascii="Arial" w:hAnsi="Arial" w:cs="Arial"/>
          <w:b/>
          <w:bCs/>
          <w:color w:val="007DBA"/>
          <w:sz w:val="22"/>
          <w:szCs w:val="22"/>
          <w:lang w:val="en-US"/>
        </w:rPr>
        <w:t>Sustainability remains the dominant trend</w:t>
      </w:r>
    </w:p>
    <w:p w14:paraId="652A9F79" w14:textId="77777777" w:rsidR="00AF2944" w:rsidRPr="00AF2944" w:rsidRDefault="00AF2944" w:rsidP="00AF2944">
      <w:pPr>
        <w:ind w:left="709" w:right="657"/>
        <w:rPr>
          <w:rFonts w:ascii="Arial" w:hAnsi="Arial" w:cs="Arial"/>
          <w:color w:val="007DBA"/>
          <w:sz w:val="22"/>
          <w:szCs w:val="22"/>
          <w:lang w:val="en-US"/>
        </w:rPr>
      </w:pPr>
    </w:p>
    <w:p w14:paraId="2F34E0BD" w14:textId="77777777"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The industry is expecting a new European packaging regulation to be passed before the European elections, which will stipulate numerous stricter requirements for the sustainability of packaging. In particular, the recyclability and design for recycling of packaging are to be improved. The packaging industry must rise to this challenge and offer innovative packaging solutions.</w:t>
      </w:r>
    </w:p>
    <w:p w14:paraId="1A9E8F33" w14:textId="77777777" w:rsidR="00AF2944" w:rsidRPr="00AF2944" w:rsidRDefault="00AF2944" w:rsidP="00AF2944">
      <w:pPr>
        <w:ind w:left="709" w:right="657"/>
        <w:rPr>
          <w:rFonts w:ascii="Arial" w:hAnsi="Arial" w:cs="Arial"/>
          <w:color w:val="007DBA"/>
          <w:sz w:val="22"/>
          <w:szCs w:val="22"/>
          <w:lang w:val="en-US"/>
        </w:rPr>
      </w:pPr>
    </w:p>
    <w:p w14:paraId="4FE85784" w14:textId="1A7581DD"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 xml:space="preserve">The European tube industry </w:t>
      </w:r>
      <w:r w:rsidR="00EE2E1C">
        <w:rPr>
          <w:rFonts w:ascii="Arial" w:hAnsi="Arial" w:cs="Arial"/>
          <w:color w:val="007DBA"/>
          <w:sz w:val="22"/>
          <w:szCs w:val="22"/>
          <w:lang w:val="en-US"/>
        </w:rPr>
        <w:t>has been</w:t>
      </w:r>
      <w:r w:rsidRPr="00AF2944">
        <w:rPr>
          <w:rFonts w:ascii="Arial" w:hAnsi="Arial" w:cs="Arial"/>
          <w:color w:val="007DBA"/>
          <w:sz w:val="22"/>
          <w:szCs w:val="22"/>
          <w:lang w:val="en-US"/>
        </w:rPr>
        <w:t xml:space="preserve"> working </w:t>
      </w:r>
      <w:r w:rsidR="00EE2E1C">
        <w:rPr>
          <w:rFonts w:ascii="Arial" w:hAnsi="Arial" w:cs="Arial"/>
          <w:color w:val="007DBA"/>
          <w:sz w:val="22"/>
          <w:szCs w:val="22"/>
          <w:lang w:val="en-US"/>
        </w:rPr>
        <w:t>intensively</w:t>
      </w:r>
      <w:r w:rsidRPr="00AF2944">
        <w:rPr>
          <w:rFonts w:ascii="Arial" w:hAnsi="Arial" w:cs="Arial"/>
          <w:color w:val="007DBA"/>
          <w:sz w:val="22"/>
          <w:szCs w:val="22"/>
          <w:lang w:val="en-US"/>
        </w:rPr>
        <w:t xml:space="preserve"> on innovative packaging solutions. Improvements in terms of sustainability have been realised in particular through the use of less material, less complex packaging structures and optimal recyclability. The result is reflected in optimised resource efficiency. "However, the quotas for the use of recycled material in plastic packaging contained in the new </w:t>
      </w:r>
      <w:r>
        <w:rPr>
          <w:rFonts w:ascii="Arial" w:hAnsi="Arial" w:cs="Arial"/>
          <w:color w:val="007DBA"/>
          <w:sz w:val="22"/>
          <w:szCs w:val="22"/>
          <w:lang w:val="en-US"/>
        </w:rPr>
        <w:t>EU packaging regulation</w:t>
      </w:r>
      <w:r w:rsidRPr="00AF2944">
        <w:rPr>
          <w:rFonts w:ascii="Arial" w:hAnsi="Arial" w:cs="Arial"/>
          <w:color w:val="007DBA"/>
          <w:sz w:val="22"/>
          <w:szCs w:val="22"/>
          <w:lang w:val="en-US"/>
        </w:rPr>
        <w:t xml:space="preserve"> will pose major challenges for the packaging industry. These can only be solved through appropriate investment</w:t>
      </w:r>
      <w:r>
        <w:rPr>
          <w:rFonts w:ascii="Arial" w:hAnsi="Arial" w:cs="Arial"/>
          <w:color w:val="007DBA"/>
          <w:sz w:val="22"/>
          <w:szCs w:val="22"/>
          <w:lang w:val="en-US"/>
        </w:rPr>
        <w:t>s</w:t>
      </w:r>
      <w:r w:rsidRPr="00AF2944">
        <w:rPr>
          <w:rFonts w:ascii="Arial" w:hAnsi="Arial" w:cs="Arial"/>
          <w:color w:val="007DBA"/>
          <w:sz w:val="22"/>
          <w:szCs w:val="22"/>
          <w:lang w:val="en-US"/>
        </w:rPr>
        <w:t xml:space="preserve"> in the entire sorting, processing and </w:t>
      </w:r>
      <w:r>
        <w:rPr>
          <w:rFonts w:ascii="Arial" w:hAnsi="Arial" w:cs="Arial"/>
          <w:color w:val="007DBA"/>
          <w:sz w:val="22"/>
          <w:szCs w:val="22"/>
          <w:lang w:val="en-US"/>
        </w:rPr>
        <w:t>recycling</w:t>
      </w:r>
      <w:r w:rsidRPr="00AF2944">
        <w:rPr>
          <w:rFonts w:ascii="Arial" w:hAnsi="Arial" w:cs="Arial"/>
          <w:color w:val="007DBA"/>
          <w:sz w:val="22"/>
          <w:szCs w:val="22"/>
          <w:lang w:val="en-US"/>
        </w:rPr>
        <w:t xml:space="preserve"> supply chain and through corresponding progress in the authorisation of recycling processes for polyolefins in the EU. </w:t>
      </w:r>
      <w:r w:rsidR="00D87DE7">
        <w:rPr>
          <w:rFonts w:ascii="Arial" w:hAnsi="Arial" w:cs="Arial"/>
          <w:color w:val="007DBA"/>
          <w:sz w:val="22"/>
          <w:szCs w:val="22"/>
          <w:lang w:val="en-US"/>
        </w:rPr>
        <w:t>In fact,</w:t>
      </w:r>
      <w:r w:rsidRPr="00AF2944">
        <w:rPr>
          <w:rFonts w:ascii="Arial" w:hAnsi="Arial" w:cs="Arial"/>
          <w:color w:val="007DBA"/>
          <w:sz w:val="22"/>
          <w:szCs w:val="22"/>
          <w:lang w:val="en-US"/>
        </w:rPr>
        <w:t xml:space="preserve"> the availability of high-quality post-consumer recycled plastics is still very limited at present," adds Aegler</w:t>
      </w:r>
    </w:p>
    <w:p w14:paraId="1F724171" w14:textId="77777777" w:rsidR="00AF2944" w:rsidRPr="00AF2944" w:rsidRDefault="00AF2944" w:rsidP="00AF2944">
      <w:pPr>
        <w:ind w:left="709" w:right="657"/>
        <w:rPr>
          <w:rFonts w:ascii="Arial" w:hAnsi="Arial" w:cs="Arial"/>
          <w:color w:val="007DBA"/>
          <w:sz w:val="22"/>
          <w:szCs w:val="22"/>
          <w:lang w:val="en-US"/>
        </w:rPr>
      </w:pPr>
    </w:p>
    <w:p w14:paraId="0E8ECB9B" w14:textId="77777777" w:rsidR="00AF2944" w:rsidRPr="00AF2944" w:rsidRDefault="00AF2944" w:rsidP="00AF2944">
      <w:pPr>
        <w:ind w:left="709" w:right="657"/>
        <w:rPr>
          <w:rFonts w:ascii="Arial" w:hAnsi="Arial" w:cs="Arial"/>
          <w:b/>
          <w:bCs/>
          <w:color w:val="007DBA"/>
          <w:sz w:val="22"/>
          <w:szCs w:val="22"/>
          <w:lang w:val="en-US"/>
        </w:rPr>
      </w:pPr>
      <w:r w:rsidRPr="00AF2944">
        <w:rPr>
          <w:rFonts w:ascii="Arial" w:hAnsi="Arial" w:cs="Arial"/>
          <w:b/>
          <w:bCs/>
          <w:color w:val="007DBA"/>
          <w:sz w:val="22"/>
          <w:szCs w:val="22"/>
          <w:lang w:val="en-US"/>
        </w:rPr>
        <w:t>Satisfactory outlook for the first half of 2024</w:t>
      </w:r>
    </w:p>
    <w:p w14:paraId="1725B448" w14:textId="77777777" w:rsidR="00AF2944" w:rsidRPr="00AF2944" w:rsidRDefault="00AF2944" w:rsidP="00AF2944">
      <w:pPr>
        <w:ind w:left="709" w:right="657"/>
        <w:rPr>
          <w:rFonts w:ascii="Arial" w:hAnsi="Arial" w:cs="Arial"/>
          <w:color w:val="007DBA"/>
          <w:sz w:val="22"/>
          <w:szCs w:val="22"/>
          <w:lang w:val="en-US"/>
        </w:rPr>
      </w:pPr>
    </w:p>
    <w:p w14:paraId="1C81DFC3" w14:textId="77777777"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t xml:space="preserve">Despite the difficult political and economic conditions, the European tube industry is cautiously optimistic about the first half of 2024. </w:t>
      </w:r>
    </w:p>
    <w:p w14:paraId="3D71F8C2" w14:textId="77777777" w:rsidR="00AF2944" w:rsidRPr="00AF2944" w:rsidRDefault="00AF2944" w:rsidP="00AF2944">
      <w:pPr>
        <w:ind w:left="709" w:right="657"/>
        <w:rPr>
          <w:rFonts w:ascii="Arial" w:hAnsi="Arial" w:cs="Arial"/>
          <w:color w:val="007DBA"/>
          <w:sz w:val="22"/>
          <w:szCs w:val="22"/>
          <w:lang w:val="en-US"/>
        </w:rPr>
      </w:pPr>
    </w:p>
    <w:p w14:paraId="47F8ED34" w14:textId="77777777" w:rsidR="00AF2944" w:rsidRDefault="00AF2944">
      <w:pPr>
        <w:spacing w:after="160" w:line="259" w:lineRule="auto"/>
        <w:rPr>
          <w:rFonts w:ascii="Arial" w:hAnsi="Arial" w:cs="Arial"/>
          <w:color w:val="007DBA"/>
          <w:sz w:val="22"/>
          <w:szCs w:val="22"/>
          <w:lang w:val="en-US"/>
        </w:rPr>
      </w:pPr>
      <w:r>
        <w:rPr>
          <w:rFonts w:ascii="Arial" w:hAnsi="Arial" w:cs="Arial"/>
          <w:color w:val="007DBA"/>
          <w:sz w:val="22"/>
          <w:szCs w:val="22"/>
          <w:lang w:val="en-US"/>
        </w:rPr>
        <w:br w:type="page"/>
      </w:r>
    </w:p>
    <w:p w14:paraId="5860F7CD" w14:textId="0F6C4753" w:rsidR="00AF2944" w:rsidRPr="00AF2944" w:rsidRDefault="00AF2944" w:rsidP="00AF2944">
      <w:pPr>
        <w:ind w:left="709" w:right="657"/>
        <w:rPr>
          <w:rFonts w:ascii="Arial" w:hAnsi="Arial" w:cs="Arial"/>
          <w:color w:val="007DBA"/>
          <w:sz w:val="22"/>
          <w:szCs w:val="22"/>
          <w:lang w:val="en-US"/>
        </w:rPr>
      </w:pPr>
      <w:r w:rsidRPr="00AF2944">
        <w:rPr>
          <w:rFonts w:ascii="Arial" w:hAnsi="Arial" w:cs="Arial"/>
          <w:color w:val="007DBA"/>
          <w:sz w:val="22"/>
          <w:szCs w:val="22"/>
          <w:lang w:val="en-US"/>
        </w:rPr>
        <w:lastRenderedPageBreak/>
        <w:t>"The order backlog in our industry remains satisfactory overall. In addition, the European tube industry has always proven to be resilient in years of crisis in the past. In addition, energy costs and inflation are easing slightly. The further development of the raw materials and freight markets, on the other hand, is rather uncertain. However, the biggest challenge for the industry in the coming years will probably be increasingly fierce competition for qualified employees," summarises Aegler.</w:t>
      </w:r>
    </w:p>
    <w:p w14:paraId="1B0F5EB3" w14:textId="77777777" w:rsidR="00AF2944" w:rsidRDefault="00AF2944" w:rsidP="00AF2944">
      <w:pPr>
        <w:ind w:left="709" w:right="657"/>
        <w:rPr>
          <w:rFonts w:ascii="Arial" w:hAnsi="Arial" w:cs="Arial"/>
          <w:color w:val="007DBA"/>
          <w:sz w:val="22"/>
          <w:szCs w:val="22"/>
          <w:lang w:val="en-US"/>
        </w:rPr>
      </w:pPr>
    </w:p>
    <w:p w14:paraId="014732F1" w14:textId="77777777" w:rsidR="00BB0F48" w:rsidRPr="00AF2944" w:rsidRDefault="00BB0F48" w:rsidP="00AF2944">
      <w:pPr>
        <w:ind w:left="709" w:right="657"/>
        <w:rPr>
          <w:rFonts w:ascii="Arial" w:hAnsi="Arial" w:cs="Arial"/>
          <w:color w:val="007DBA"/>
          <w:sz w:val="22"/>
          <w:szCs w:val="22"/>
          <w:lang w:val="en-US"/>
        </w:rPr>
      </w:pPr>
    </w:p>
    <w:p w14:paraId="650826E0" w14:textId="77777777" w:rsidR="00AF2944" w:rsidRPr="00AF2944" w:rsidRDefault="00AF2944" w:rsidP="00AF2944">
      <w:pPr>
        <w:ind w:left="709" w:right="657"/>
        <w:rPr>
          <w:rFonts w:ascii="Arial" w:hAnsi="Arial" w:cs="Arial"/>
          <w:color w:val="007DBA"/>
          <w:sz w:val="22"/>
          <w:szCs w:val="22"/>
          <w:lang w:val="en-US"/>
        </w:rPr>
      </w:pPr>
    </w:p>
    <w:p w14:paraId="4250D0D7" w14:textId="2EE654E4"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 xml:space="preserve">Düsseldorf, </w:t>
      </w:r>
      <w:r w:rsidR="00BB0F48">
        <w:rPr>
          <w:rFonts w:ascii="Arial" w:hAnsi="Arial" w:cs="Arial"/>
          <w:color w:val="007DBA"/>
          <w:sz w:val="22"/>
          <w:lang w:val="en-US"/>
        </w:rPr>
        <w:t>6</w:t>
      </w:r>
      <w:r w:rsidR="00AF2944">
        <w:rPr>
          <w:rFonts w:ascii="Arial" w:hAnsi="Arial" w:cs="Arial"/>
          <w:color w:val="007DBA"/>
          <w:sz w:val="22"/>
          <w:lang w:val="en-US"/>
        </w:rPr>
        <w:t xml:space="preserve"> March</w:t>
      </w:r>
      <w:r w:rsidR="00A82841">
        <w:rPr>
          <w:rFonts w:ascii="Arial" w:hAnsi="Arial" w:cs="Arial"/>
          <w:color w:val="007DBA"/>
          <w:sz w:val="22"/>
          <w:lang w:val="en-US"/>
        </w:rPr>
        <w:t xml:space="preserve"> 202</w:t>
      </w:r>
      <w:r w:rsidR="00AF2944">
        <w:rPr>
          <w:rFonts w:ascii="Arial" w:hAnsi="Arial" w:cs="Arial"/>
          <w:color w:val="007DBA"/>
          <w:sz w:val="22"/>
          <w:lang w:val="en-US"/>
        </w:rPr>
        <w:t>4</w:t>
      </w:r>
    </w:p>
    <w:p w14:paraId="6D2321A0" w14:textId="77777777" w:rsidR="00AD1106" w:rsidRPr="00A23DF2" w:rsidRDefault="00AD1106" w:rsidP="002C148B">
      <w:pPr>
        <w:ind w:left="709" w:right="657"/>
        <w:rPr>
          <w:rFonts w:ascii="Arial" w:hAnsi="Arial" w:cs="Arial"/>
          <w:color w:val="007DBA"/>
          <w:sz w:val="22"/>
          <w:lang w:val="en-US"/>
        </w:rPr>
      </w:pPr>
    </w:p>
    <w:p w14:paraId="152AFD53" w14:textId="35EEC480" w:rsidR="002C148B" w:rsidRPr="00A23DF2" w:rsidRDefault="00FE2096" w:rsidP="002C148B">
      <w:pPr>
        <w:ind w:left="709" w:right="657"/>
        <w:rPr>
          <w:rFonts w:ascii="Arial" w:hAnsi="Arial" w:cs="Arial"/>
          <w:color w:val="007DBA"/>
          <w:sz w:val="22"/>
          <w:lang w:val="en-US"/>
        </w:rPr>
      </w:pPr>
      <w:r w:rsidRPr="00A23DF2">
        <w:rPr>
          <w:rFonts w:ascii="Arial" w:hAnsi="Arial" w:cs="Arial"/>
          <w:color w:val="007DBA"/>
          <w:sz w:val="22"/>
          <w:lang w:val="en-US"/>
        </w:rPr>
        <w:t>Contac</w:t>
      </w:r>
      <w:r w:rsidR="002C148B" w:rsidRPr="00A23DF2">
        <w:rPr>
          <w:rFonts w:ascii="Arial" w:hAnsi="Arial" w:cs="Arial"/>
          <w:color w:val="007DBA"/>
          <w:sz w:val="22"/>
          <w:lang w:val="en-US"/>
        </w:rPr>
        <w:t>t:</w:t>
      </w:r>
    </w:p>
    <w:p w14:paraId="2D4508F5" w14:textId="77777777"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Gregor Spengler</w:t>
      </w:r>
    </w:p>
    <w:p w14:paraId="4C75747F" w14:textId="161ECA3C" w:rsidR="002C148B" w:rsidRPr="00EB1513" w:rsidRDefault="00AF2944" w:rsidP="002C148B">
      <w:pPr>
        <w:ind w:left="709" w:right="657"/>
        <w:rPr>
          <w:rFonts w:ascii="Arial" w:hAnsi="Arial" w:cs="Arial"/>
          <w:color w:val="007DBA"/>
          <w:sz w:val="22"/>
          <w:lang w:val="en-US"/>
        </w:rPr>
      </w:pPr>
      <w:r>
        <w:rPr>
          <w:rFonts w:ascii="Arial" w:hAnsi="Arial" w:cs="Arial"/>
          <w:color w:val="007DBA"/>
          <w:sz w:val="22"/>
          <w:lang w:val="en-US"/>
        </w:rPr>
        <w:t>Manager</w:t>
      </w:r>
      <w:r w:rsidR="00EB1513" w:rsidRPr="00EB1513">
        <w:rPr>
          <w:rFonts w:ascii="Arial" w:hAnsi="Arial" w:cs="Arial"/>
          <w:color w:val="007DBA"/>
          <w:sz w:val="22"/>
          <w:lang w:val="en-US"/>
        </w:rPr>
        <w:t xml:space="preserve"> Packaging</w:t>
      </w:r>
      <w:r w:rsidR="00EB1513">
        <w:rPr>
          <w:rFonts w:ascii="Arial" w:hAnsi="Arial" w:cs="Arial"/>
          <w:color w:val="007DBA"/>
          <w:sz w:val="22"/>
          <w:lang w:val="en-US"/>
        </w:rPr>
        <w:t xml:space="preserve"> in</w:t>
      </w:r>
      <w:r w:rsidR="002C148B" w:rsidRPr="00EB1513">
        <w:rPr>
          <w:rFonts w:ascii="Arial" w:hAnsi="Arial" w:cs="Arial"/>
          <w:color w:val="007DBA"/>
          <w:sz w:val="22"/>
          <w:lang w:val="en-US"/>
        </w:rPr>
        <w:t xml:space="preserve"> </w:t>
      </w:r>
      <w:r w:rsidR="00CD373A" w:rsidRPr="00EB1513">
        <w:rPr>
          <w:rFonts w:ascii="Arial" w:hAnsi="Arial" w:cs="Arial"/>
          <w:color w:val="007DBA"/>
          <w:sz w:val="22"/>
          <w:lang w:val="en-US"/>
        </w:rPr>
        <w:t>Aluminium Deutschland</w:t>
      </w:r>
      <w:r w:rsidR="002C148B" w:rsidRPr="00EB1513">
        <w:rPr>
          <w:rFonts w:ascii="Arial" w:hAnsi="Arial" w:cs="Arial"/>
          <w:color w:val="007DBA"/>
          <w:sz w:val="22"/>
          <w:lang w:val="en-US"/>
        </w:rPr>
        <w:t xml:space="preserve"> e. V. (</w:t>
      </w:r>
      <w:r w:rsidR="0020295B" w:rsidRPr="00EB1513">
        <w:rPr>
          <w:rFonts w:ascii="Arial" w:hAnsi="Arial" w:cs="Arial"/>
          <w:color w:val="007DBA"/>
          <w:sz w:val="22"/>
          <w:lang w:val="en-US"/>
        </w:rPr>
        <w:t>AD</w:t>
      </w:r>
      <w:r w:rsidR="002C148B" w:rsidRPr="00EB1513">
        <w:rPr>
          <w:rFonts w:ascii="Arial" w:hAnsi="Arial" w:cs="Arial"/>
          <w:color w:val="007DBA"/>
          <w:sz w:val="22"/>
          <w:lang w:val="en-US"/>
        </w:rPr>
        <w:t>)</w:t>
      </w:r>
    </w:p>
    <w:p w14:paraId="51030FA4" w14:textId="77777777" w:rsidR="002C148B" w:rsidRPr="00AF2944" w:rsidRDefault="002C148B" w:rsidP="002C148B">
      <w:pPr>
        <w:ind w:left="709" w:right="657"/>
        <w:rPr>
          <w:rFonts w:ascii="Arial" w:hAnsi="Arial" w:cs="Arial"/>
          <w:color w:val="007DBA"/>
          <w:sz w:val="22"/>
          <w:lang w:val="en-US"/>
        </w:rPr>
      </w:pPr>
      <w:r w:rsidRPr="00AF2944">
        <w:rPr>
          <w:rFonts w:ascii="Arial" w:hAnsi="Arial" w:cs="Arial"/>
          <w:color w:val="007DBA"/>
          <w:sz w:val="22"/>
          <w:lang w:val="en-US"/>
        </w:rPr>
        <w:t>etma Secretary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AAB" w14:textId="77777777" w:rsidR="00570503" w:rsidRDefault="00570503" w:rsidP="000C2018">
      <w:r>
        <w:separator/>
      </w:r>
    </w:p>
  </w:endnote>
  <w:endnote w:type="continuationSeparator" w:id="0">
    <w:p w14:paraId="25713349" w14:textId="77777777" w:rsidR="00570503" w:rsidRDefault="00570503"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5F9" w14:textId="77777777" w:rsidR="00570503" w:rsidRDefault="00570503" w:rsidP="000C2018">
      <w:r>
        <w:separator/>
      </w:r>
    </w:p>
  </w:footnote>
  <w:footnote w:type="continuationSeparator" w:id="0">
    <w:p w14:paraId="18041D10" w14:textId="77777777" w:rsidR="00570503" w:rsidRDefault="00570503"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513347244">
    <w:abstractNumId w:val="6"/>
  </w:num>
  <w:num w:numId="2" w16cid:durableId="96796893">
    <w:abstractNumId w:val="1"/>
  </w:num>
  <w:num w:numId="3" w16cid:durableId="1005673926">
    <w:abstractNumId w:val="3"/>
  </w:num>
  <w:num w:numId="4" w16cid:durableId="141777541">
    <w:abstractNumId w:val="4"/>
  </w:num>
  <w:num w:numId="5" w16cid:durableId="2081445673">
    <w:abstractNumId w:val="7"/>
  </w:num>
  <w:num w:numId="6" w16cid:durableId="953026772">
    <w:abstractNumId w:val="2"/>
  </w:num>
  <w:num w:numId="7" w16cid:durableId="1521428097">
    <w:abstractNumId w:val="0"/>
  </w:num>
  <w:num w:numId="8" w16cid:durableId="90691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11609"/>
    <w:rsid w:val="00020350"/>
    <w:rsid w:val="0005736F"/>
    <w:rsid w:val="00065E13"/>
    <w:rsid w:val="0007331C"/>
    <w:rsid w:val="00075F9A"/>
    <w:rsid w:val="000C2018"/>
    <w:rsid w:val="000C5B78"/>
    <w:rsid w:val="00177B13"/>
    <w:rsid w:val="001916F8"/>
    <w:rsid w:val="0020295B"/>
    <w:rsid w:val="00283146"/>
    <w:rsid w:val="00284116"/>
    <w:rsid w:val="002C148B"/>
    <w:rsid w:val="002F0AE9"/>
    <w:rsid w:val="00312937"/>
    <w:rsid w:val="00323405"/>
    <w:rsid w:val="0040241B"/>
    <w:rsid w:val="0041369D"/>
    <w:rsid w:val="00457D99"/>
    <w:rsid w:val="004B7F04"/>
    <w:rsid w:val="004F7A8D"/>
    <w:rsid w:val="00570503"/>
    <w:rsid w:val="005735CA"/>
    <w:rsid w:val="005B0C76"/>
    <w:rsid w:val="005E0F9B"/>
    <w:rsid w:val="005F6036"/>
    <w:rsid w:val="00617A4F"/>
    <w:rsid w:val="00644BF3"/>
    <w:rsid w:val="00670733"/>
    <w:rsid w:val="006C59E1"/>
    <w:rsid w:val="00733C79"/>
    <w:rsid w:val="00741B75"/>
    <w:rsid w:val="0074465D"/>
    <w:rsid w:val="00775976"/>
    <w:rsid w:val="0078662F"/>
    <w:rsid w:val="007B0A28"/>
    <w:rsid w:val="00804A03"/>
    <w:rsid w:val="00820DA1"/>
    <w:rsid w:val="008841BF"/>
    <w:rsid w:val="008E7628"/>
    <w:rsid w:val="009056DF"/>
    <w:rsid w:val="00980A88"/>
    <w:rsid w:val="00A23DF2"/>
    <w:rsid w:val="00A550C1"/>
    <w:rsid w:val="00A82841"/>
    <w:rsid w:val="00A86140"/>
    <w:rsid w:val="00A94454"/>
    <w:rsid w:val="00AA1B45"/>
    <w:rsid w:val="00AD1106"/>
    <w:rsid w:val="00AE22BC"/>
    <w:rsid w:val="00AE6134"/>
    <w:rsid w:val="00AF2944"/>
    <w:rsid w:val="00AF7331"/>
    <w:rsid w:val="00B04017"/>
    <w:rsid w:val="00B86871"/>
    <w:rsid w:val="00BB0F48"/>
    <w:rsid w:val="00C12C0F"/>
    <w:rsid w:val="00C30DA5"/>
    <w:rsid w:val="00C54C43"/>
    <w:rsid w:val="00CB6F3E"/>
    <w:rsid w:val="00CD373A"/>
    <w:rsid w:val="00CD7B11"/>
    <w:rsid w:val="00CE0E79"/>
    <w:rsid w:val="00D00872"/>
    <w:rsid w:val="00D648CB"/>
    <w:rsid w:val="00D77857"/>
    <w:rsid w:val="00D87DE7"/>
    <w:rsid w:val="00DC2045"/>
    <w:rsid w:val="00DD5D9B"/>
    <w:rsid w:val="00DD6CC8"/>
    <w:rsid w:val="00DE76BF"/>
    <w:rsid w:val="00DF1796"/>
    <w:rsid w:val="00DF45A0"/>
    <w:rsid w:val="00E31664"/>
    <w:rsid w:val="00E92367"/>
    <w:rsid w:val="00EB1513"/>
    <w:rsid w:val="00EB1BFE"/>
    <w:rsid w:val="00EE2E1C"/>
    <w:rsid w:val="00F0216C"/>
    <w:rsid w:val="00F11787"/>
    <w:rsid w:val="00F423EB"/>
    <w:rsid w:val="00F766C7"/>
    <w:rsid w:val="00FE0A6C"/>
    <w:rsid w:val="00FE2096"/>
    <w:rsid w:val="00FE5B2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C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2024-03-05T07:33:00Z</dcterms:created>
  <dcterms:modified xsi:type="dcterms:W3CDTF">2024-03-06T07:21:00Z</dcterms:modified>
</cp:coreProperties>
</file>