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0C98E" w14:textId="1B551535" w:rsidR="004C62FD" w:rsidRPr="007D613C" w:rsidRDefault="004C62FD" w:rsidP="004C62FD">
      <w:pPr>
        <w:rPr>
          <w:rFonts w:ascii="Arial" w:hAnsi="Arial" w:cs="Arial"/>
          <w:sz w:val="22"/>
          <w:szCs w:val="22"/>
        </w:rPr>
      </w:pPr>
      <w:r w:rsidRPr="007D613C">
        <w:rPr>
          <w:noProof/>
        </w:rPr>
        <mc:AlternateContent>
          <mc:Choice Requires="wps">
            <w:drawing>
              <wp:anchor distT="0" distB="0" distL="114300" distR="114300" simplePos="0" relativeHeight="251659264" behindDoc="0" locked="0" layoutInCell="1" allowOverlap="1" wp14:anchorId="5A2D0525" wp14:editId="0C2B4678">
                <wp:simplePos x="0" y="0"/>
                <wp:positionH relativeFrom="margin">
                  <wp:posOffset>3714750</wp:posOffset>
                </wp:positionH>
                <wp:positionV relativeFrom="paragraph">
                  <wp:posOffset>8255</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1C8DE899" w14:textId="77777777" w:rsidR="004C62FD" w:rsidRDefault="004C62FD" w:rsidP="004C62FD">
                            <w:pPr>
                              <w:rPr>
                                <w:rFonts w:ascii="Arial" w:hAnsi="Arial" w:cs="Arial"/>
                                <w:sz w:val="44"/>
                                <w:szCs w:val="44"/>
                              </w:rPr>
                            </w:pPr>
                            <w:r>
                              <w:rPr>
                                <w:rFonts w:ascii="Arial" w:hAnsi="Arial"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D0525" id="_x0000_t202" coordsize="21600,21600" o:spt="202" path="m,l,21600r21600,l21600,xe">
                <v:stroke joinstyle="miter"/>
                <v:path gradientshapeok="t" o:connecttype="rect"/>
              </v:shapetype>
              <v:shape id="Text Box 2" o:spid="_x0000_s1026" type="#_x0000_t202" style="position:absolute;margin-left:292.5pt;margin-top:.65pt;width:153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RBJgIAAFAEAAAOAAAAZHJzL2Uyb0RvYy54bWysVNuO2yAQfa/Uf0C8N3bSpN1YcVbbbFNV&#10;2l6k3X4AxthGBYYCiZ1+/Q7Ym6a3l6p+QMAMZ2bOmfHmetCKHIXzEkxJ57OcEmE41NK0Jf3ysH9x&#10;RYkPzNRMgRElPQlPr7fPn216W4gFdKBq4QiCGF/0tqRdCLbIMs87oZmfgRUGjQ04zQIeXZvVjvWI&#10;rlW2yPNXWQ+utg648B5vb0cj3Sb8phE8fGoaLwJRJcXcQlpdWqu4ZtsNK1rHbCf5lAb7hyw0kwaD&#10;nqFuWWDk4ORvUFpyBx6aMOOgM2gayUWqAauZ579Uc98xK1ItSI63Z5r8/4PlH4+fHZF1SReUGKZR&#10;ogcxBPIGBrKI7PTWF+h0b9EtDHiNKqdKvb0D/tUTA7uOmVbcOAd9J1iN2c3jy+zi6YjjI0jVf4Aa&#10;w7BDgAQ0NE5H6pAMguio0umsTEyFx5Dr5ct5jiaOtuXqNUqfQrDi6bV1PrwToEnclNSh8gmdHe98&#10;iNmw4sklBvOgZL2XSqWDa6udcuTIsEv26ZvQf3JThvQlXa8Wq5GAv0Lk6fsThJYB211JXdKrsxMr&#10;Im1vTZ2aMTCpxj2mrMzEY6RuJDEM1TDpUkF9QkYdjG2NY4ibDtx3Snps6ZL6bwfmBCXqvUFV1vPl&#10;Ms5AOiQSKXGXlurSwgxHqJIGSsbtLoxzc7BOth1GGvvAwA0q2chEcpR8zGrKG9s2cT+NWJyLy3Py&#10;+vEj2D4CAAD//wMAUEsDBBQABgAIAAAAIQDJbZin3gAAAAgBAAAPAAAAZHJzL2Rvd25yZXYueG1s&#10;TI/BTsMwEETvSPyDtUhcEHVKaJuGOBVCAsENCoKrG2+TCHsdbDcNf89yguPorWbfVJvJWTFiiL0n&#10;BfNZBgKp8aanVsHb6/1lASImTUZbT6jgGyNs6tOTSpfGH+kFx21qBZdQLLWCLqWhlDI2HTodZ35A&#10;Yrb3wenEMbTSBH3kcmflVZYtpdM98YdOD3jXYfO5PTgFxfXj+BGf8uf3Zrm363SxGh++glLnZ9Pt&#10;DYiEU/o7hl99VoeanXb+QCYKq2BRLHhLYpCDYF6s55x3ClZ5DrKu5P8B9Q8AAAD//wMAUEsBAi0A&#10;FAAGAAgAAAAhALaDOJL+AAAA4QEAABMAAAAAAAAAAAAAAAAAAAAAAFtDb250ZW50X1R5cGVzXS54&#10;bWxQSwECLQAUAAYACAAAACEAOP0h/9YAAACUAQAACwAAAAAAAAAAAAAAAAAvAQAAX3JlbHMvLnJl&#10;bHNQSwECLQAUAAYACAAAACEA4skkQSYCAABQBAAADgAAAAAAAAAAAAAAAAAuAgAAZHJzL2Uyb0Rv&#10;Yy54bWxQSwECLQAUAAYACAAAACEAyW2Yp94AAAAIAQAADwAAAAAAAAAAAAAAAACABAAAZHJzL2Rv&#10;d25yZXYueG1sUEsFBgAAAAAEAAQA8wAAAIsFAAAAAA==&#10;">
                <v:textbox>
                  <w:txbxContent>
                    <w:p w14:paraId="1C8DE899" w14:textId="77777777" w:rsidR="004C62FD" w:rsidRDefault="004C62FD" w:rsidP="004C62FD">
                      <w:pPr>
                        <w:rPr>
                          <w:rFonts w:ascii="Arial" w:hAnsi="Arial" w:cs="Arial"/>
                          <w:sz w:val="44"/>
                          <w:szCs w:val="44"/>
                        </w:rPr>
                      </w:pPr>
                      <w:r>
                        <w:rPr>
                          <w:rFonts w:ascii="Arial" w:hAnsi="Arial" w:cs="Arial"/>
                          <w:sz w:val="44"/>
                          <w:szCs w:val="44"/>
                        </w:rPr>
                        <w:t>Press release</w:t>
                      </w:r>
                    </w:p>
                  </w:txbxContent>
                </v:textbox>
                <w10:wrap anchorx="margin"/>
              </v:shape>
            </w:pict>
          </mc:Fallback>
        </mc:AlternateContent>
      </w:r>
      <w:r w:rsidRPr="007D613C">
        <w:rPr>
          <w:noProof/>
        </w:rPr>
        <w:t xml:space="preserve"> </w:t>
      </w:r>
      <w:r w:rsidR="00540180" w:rsidRPr="00540180">
        <w:rPr>
          <w:noProof/>
        </w:rPr>
        <w:drawing>
          <wp:inline distT="0" distB="0" distL="0" distR="0" wp14:anchorId="708D74B1" wp14:editId="7B539E99">
            <wp:extent cx="2298408" cy="692407"/>
            <wp:effectExtent l="0" t="0" r="0" b="0"/>
            <wp:docPr id="4" name="Picture 4" descr="C:\Users\pgavigan\Downloads\01-Tekniplex-Logos_Tekniplex-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gavigan\Downloads\01-Tekniplex-Logos_Tekniplex-Logo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8352" cy="725528"/>
                    </a:xfrm>
                    <a:prstGeom prst="rect">
                      <a:avLst/>
                    </a:prstGeom>
                    <a:noFill/>
                    <a:ln>
                      <a:noFill/>
                    </a:ln>
                  </pic:spPr>
                </pic:pic>
              </a:graphicData>
            </a:graphic>
          </wp:inline>
        </w:drawing>
      </w:r>
    </w:p>
    <w:p w14:paraId="1B012527" w14:textId="77777777" w:rsidR="004C62FD" w:rsidRPr="007D613C" w:rsidRDefault="004C62FD" w:rsidP="004C62FD">
      <w:pPr>
        <w:rPr>
          <w:rFonts w:ascii="Arial" w:hAnsi="Arial" w:cs="Arial"/>
          <w:b/>
          <w:sz w:val="22"/>
          <w:szCs w:val="22"/>
        </w:rPr>
      </w:pPr>
    </w:p>
    <w:p w14:paraId="15FB1779" w14:textId="77777777" w:rsidR="004C62FD" w:rsidRPr="007D613C" w:rsidRDefault="004C62FD" w:rsidP="004C62FD">
      <w:pPr>
        <w:rPr>
          <w:rFonts w:ascii="Arial" w:hAnsi="Arial" w:cs="Arial"/>
          <w:sz w:val="22"/>
          <w:szCs w:val="22"/>
        </w:rPr>
      </w:pPr>
      <w:r w:rsidRPr="007D613C">
        <w:rPr>
          <w:rFonts w:ascii="Arial" w:hAnsi="Arial" w:cs="Arial"/>
          <w:b/>
          <w:sz w:val="22"/>
          <w:szCs w:val="22"/>
        </w:rPr>
        <w:t xml:space="preserve">Media Contact: </w:t>
      </w:r>
      <w:r w:rsidRPr="007D613C">
        <w:rPr>
          <w:rFonts w:ascii="Arial" w:hAnsi="Arial" w:cs="Arial"/>
          <w:b/>
          <w:sz w:val="22"/>
          <w:szCs w:val="22"/>
        </w:rPr>
        <w:tab/>
      </w:r>
      <w:r w:rsidRPr="007D613C">
        <w:rPr>
          <w:rFonts w:ascii="Arial" w:hAnsi="Arial" w:cs="Arial"/>
          <w:sz w:val="22"/>
          <w:szCs w:val="22"/>
        </w:rPr>
        <w:t>Peter Gavigan</w:t>
      </w:r>
      <w:r w:rsidRPr="007D613C">
        <w:rPr>
          <w:rFonts w:ascii="Arial" w:hAnsi="Arial" w:cs="Arial"/>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sz w:val="22"/>
          <w:szCs w:val="22"/>
        </w:rPr>
        <w:tab/>
      </w:r>
    </w:p>
    <w:p w14:paraId="5CC02950" w14:textId="77777777" w:rsidR="004C62FD" w:rsidRPr="007D613C" w:rsidRDefault="004C62FD" w:rsidP="004C62FD">
      <w:pPr>
        <w:rPr>
          <w:rFonts w:ascii="Arial" w:hAnsi="Arial" w:cs="Arial"/>
          <w:sz w:val="22"/>
          <w:szCs w:val="22"/>
          <w:lang w:val="fr-BE"/>
        </w:rPr>
      </w:pPr>
      <w:r w:rsidRPr="007D613C">
        <w:rPr>
          <w:rFonts w:ascii="Arial" w:hAnsi="Arial" w:cs="Arial"/>
          <w:sz w:val="22"/>
          <w:szCs w:val="22"/>
        </w:rPr>
        <w:tab/>
      </w:r>
      <w:r w:rsidRPr="007D613C">
        <w:rPr>
          <w:rFonts w:ascii="Arial" w:hAnsi="Arial" w:cs="Arial"/>
          <w:sz w:val="22"/>
          <w:szCs w:val="22"/>
        </w:rPr>
        <w:tab/>
      </w:r>
      <w:r w:rsidRPr="007D613C">
        <w:rPr>
          <w:rFonts w:ascii="Arial" w:hAnsi="Arial" w:cs="Arial"/>
          <w:sz w:val="22"/>
          <w:szCs w:val="22"/>
        </w:rPr>
        <w:tab/>
      </w:r>
      <w:r w:rsidRPr="007D613C">
        <w:rPr>
          <w:rFonts w:ascii="Arial" w:hAnsi="Arial" w:cs="Arial"/>
          <w:sz w:val="22"/>
          <w:szCs w:val="22"/>
          <w:lang w:val="fr-BE"/>
        </w:rPr>
        <w:t>TekniPlex</w:t>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p>
    <w:p w14:paraId="52FDD048" w14:textId="77777777" w:rsidR="004C62FD" w:rsidRPr="007D613C" w:rsidRDefault="004C62FD" w:rsidP="004C62FD">
      <w:pPr>
        <w:jc w:val="both"/>
        <w:rPr>
          <w:rFonts w:ascii="Arial" w:hAnsi="Arial" w:cs="Arial"/>
          <w:sz w:val="22"/>
          <w:szCs w:val="22"/>
          <w:lang w:val="fr-BE"/>
        </w:rPr>
      </w:pP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t>+1 (908) 720-5391</w:t>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p>
    <w:p w14:paraId="6E2C3B69" w14:textId="77777777" w:rsidR="004C62FD" w:rsidRPr="004C62FD" w:rsidRDefault="00283988" w:rsidP="004C62FD">
      <w:pPr>
        <w:ind w:left="1440" w:firstLine="720"/>
        <w:rPr>
          <w:rFonts w:ascii="Arial" w:eastAsia="Calibri" w:hAnsi="Arial"/>
          <w:bCs/>
          <w:sz w:val="28"/>
          <w:szCs w:val="28"/>
        </w:rPr>
      </w:pPr>
      <w:hyperlink r:id="rId10" w:history="1">
        <w:r w:rsidR="004C62FD" w:rsidRPr="00E53614">
          <w:rPr>
            <w:rStyle w:val="Hyperlink"/>
            <w:rFonts w:ascii="Arial" w:hAnsi="Arial" w:cs="Arial"/>
            <w:sz w:val="22"/>
            <w:szCs w:val="22"/>
            <w:lang w:val="fr-BE"/>
          </w:rPr>
          <w:t>Peter.Gavigan@tekni-plex.com</w:t>
        </w:r>
      </w:hyperlink>
      <w:r w:rsidR="004C62FD" w:rsidRPr="007D613C">
        <w:rPr>
          <w:rFonts w:ascii="Arial" w:hAnsi="Arial" w:cs="Arial"/>
          <w:sz w:val="22"/>
          <w:szCs w:val="22"/>
          <w:lang w:val="fr-BE"/>
        </w:rPr>
        <w:t xml:space="preserve"> </w:t>
      </w:r>
      <w:r w:rsidR="004C62FD" w:rsidRPr="007D613C">
        <w:rPr>
          <w:rFonts w:ascii="Arial" w:hAnsi="Arial" w:cs="Arial"/>
          <w:sz w:val="22"/>
          <w:szCs w:val="22"/>
          <w:lang w:val="fr-BE"/>
        </w:rPr>
        <w:tab/>
      </w:r>
    </w:p>
    <w:p w14:paraId="31F02282" w14:textId="77777777" w:rsidR="004C62FD" w:rsidRDefault="004C62FD" w:rsidP="00A96498">
      <w:pPr>
        <w:jc w:val="center"/>
        <w:rPr>
          <w:rFonts w:ascii="Arial" w:eastAsia="Calibri" w:hAnsi="Arial"/>
          <w:b/>
          <w:sz w:val="28"/>
          <w:szCs w:val="28"/>
        </w:rPr>
      </w:pPr>
    </w:p>
    <w:p w14:paraId="64689656" w14:textId="77777777" w:rsidR="008A2EC6" w:rsidRDefault="008A2EC6" w:rsidP="008A2EC6">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Christopher Dale</w:t>
      </w:r>
    </w:p>
    <w:p w14:paraId="1B5C5B87" w14:textId="77777777" w:rsidR="008A2EC6" w:rsidRDefault="008A2EC6" w:rsidP="008A2EC6">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Turchette Agency</w:t>
      </w:r>
    </w:p>
    <w:p w14:paraId="41300E4E" w14:textId="77777777" w:rsidR="008A2EC6" w:rsidRDefault="008A2EC6" w:rsidP="008A2EC6">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 xml:space="preserve">+1 (973) 227-8080 </w:t>
      </w:r>
      <w:proofErr w:type="spellStart"/>
      <w:r>
        <w:rPr>
          <w:rFonts w:ascii="Arial" w:hAnsi="Arial" w:cs="Arial"/>
          <w:sz w:val="22"/>
          <w:szCs w:val="22"/>
          <w:lang w:val="fr-BE"/>
        </w:rPr>
        <w:t>ext</w:t>
      </w:r>
      <w:proofErr w:type="spellEnd"/>
      <w:r>
        <w:rPr>
          <w:rFonts w:ascii="Arial" w:hAnsi="Arial" w:cs="Arial"/>
          <w:sz w:val="22"/>
          <w:szCs w:val="22"/>
          <w:lang w:val="fr-BE"/>
        </w:rPr>
        <w:t>. 116</w:t>
      </w:r>
    </w:p>
    <w:p w14:paraId="6BA18C04" w14:textId="77777777" w:rsidR="008A2EC6" w:rsidRDefault="008A2EC6" w:rsidP="008A2EC6">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r>
      <w:hyperlink r:id="rId11" w:history="1">
        <w:r w:rsidRPr="001B20BA">
          <w:rPr>
            <w:rStyle w:val="Hyperlink"/>
            <w:rFonts w:ascii="Arial" w:hAnsi="Arial" w:cs="Arial"/>
            <w:sz w:val="22"/>
            <w:szCs w:val="22"/>
            <w:lang w:val="fr-BE"/>
          </w:rPr>
          <w:t>cdale@turchette.com</w:t>
        </w:r>
      </w:hyperlink>
      <w:r>
        <w:rPr>
          <w:rFonts w:ascii="Arial" w:hAnsi="Arial" w:cs="Arial"/>
          <w:sz w:val="22"/>
          <w:szCs w:val="22"/>
          <w:lang w:val="fr-BE"/>
        </w:rPr>
        <w:t xml:space="preserve"> </w:t>
      </w:r>
      <w:r w:rsidRPr="007D613C">
        <w:rPr>
          <w:rFonts w:ascii="Arial" w:hAnsi="Arial" w:cs="Arial"/>
          <w:sz w:val="22"/>
          <w:szCs w:val="22"/>
          <w:lang w:val="fr-BE"/>
        </w:rPr>
        <w:tab/>
      </w:r>
      <w:r w:rsidRPr="007D613C">
        <w:rPr>
          <w:rFonts w:ascii="Arial" w:hAnsi="Arial" w:cs="Arial"/>
          <w:sz w:val="22"/>
          <w:szCs w:val="22"/>
          <w:lang w:val="fr-BE"/>
        </w:rPr>
        <w:tab/>
      </w:r>
    </w:p>
    <w:p w14:paraId="679C4345" w14:textId="77777777" w:rsidR="009E361D" w:rsidRDefault="009E361D" w:rsidP="00E81370">
      <w:pPr>
        <w:jc w:val="center"/>
        <w:rPr>
          <w:rFonts w:ascii="Arial" w:eastAsia="Calibri" w:hAnsi="Arial"/>
          <w:b/>
          <w:sz w:val="28"/>
          <w:szCs w:val="28"/>
        </w:rPr>
      </w:pPr>
    </w:p>
    <w:p w14:paraId="1CE88726" w14:textId="77777777" w:rsidR="009E361D" w:rsidRDefault="009E361D" w:rsidP="00E81370">
      <w:pPr>
        <w:jc w:val="center"/>
        <w:rPr>
          <w:rFonts w:ascii="Arial" w:eastAsia="Calibri" w:hAnsi="Arial"/>
          <w:b/>
          <w:sz w:val="28"/>
          <w:szCs w:val="28"/>
        </w:rPr>
      </w:pPr>
    </w:p>
    <w:p w14:paraId="5F621DCE" w14:textId="70CDA965" w:rsidR="00965F86" w:rsidRDefault="005C63B8" w:rsidP="00E81370">
      <w:pPr>
        <w:jc w:val="center"/>
        <w:rPr>
          <w:rFonts w:ascii="Arial" w:eastAsia="Calibri" w:hAnsi="Arial"/>
          <w:b/>
          <w:sz w:val="28"/>
          <w:szCs w:val="28"/>
        </w:rPr>
      </w:pPr>
      <w:proofErr w:type="spellStart"/>
      <w:r>
        <w:rPr>
          <w:rFonts w:ascii="Arial" w:eastAsia="Calibri" w:hAnsi="Arial"/>
          <w:b/>
          <w:sz w:val="28"/>
          <w:szCs w:val="28"/>
        </w:rPr>
        <w:t>TekniPlex</w:t>
      </w:r>
      <w:proofErr w:type="spellEnd"/>
      <w:r>
        <w:rPr>
          <w:rFonts w:ascii="Arial" w:eastAsia="Calibri" w:hAnsi="Arial"/>
          <w:b/>
          <w:sz w:val="28"/>
          <w:szCs w:val="28"/>
        </w:rPr>
        <w:t xml:space="preserve"> Rebrands, Streamlining Corporate </w:t>
      </w:r>
      <w:r w:rsidR="00965F86">
        <w:rPr>
          <w:rFonts w:ascii="Arial" w:eastAsia="Calibri" w:hAnsi="Arial"/>
          <w:b/>
          <w:sz w:val="28"/>
          <w:szCs w:val="28"/>
        </w:rPr>
        <w:t>Identity</w:t>
      </w:r>
      <w:r>
        <w:rPr>
          <w:rFonts w:ascii="Arial" w:eastAsia="Calibri" w:hAnsi="Arial"/>
          <w:b/>
          <w:sz w:val="28"/>
          <w:szCs w:val="28"/>
        </w:rPr>
        <w:t xml:space="preserve"> </w:t>
      </w:r>
    </w:p>
    <w:p w14:paraId="521E4A11" w14:textId="77777777" w:rsidR="0095427C" w:rsidRDefault="0095427C" w:rsidP="00E81370">
      <w:pPr>
        <w:jc w:val="center"/>
        <w:rPr>
          <w:rFonts w:ascii="Arial" w:eastAsia="Calibri" w:hAnsi="Arial"/>
          <w:b/>
          <w:sz w:val="28"/>
          <w:szCs w:val="28"/>
        </w:rPr>
      </w:pPr>
    </w:p>
    <w:p w14:paraId="6F0C4D08" w14:textId="7CACA3DD" w:rsidR="00C648C9" w:rsidRPr="005116E4" w:rsidRDefault="008A278C" w:rsidP="00E81370">
      <w:pPr>
        <w:jc w:val="center"/>
        <w:rPr>
          <w:rFonts w:ascii="Arial" w:eastAsia="Calibri" w:hAnsi="Arial"/>
          <w:b/>
          <w:i/>
          <w:iCs/>
        </w:rPr>
      </w:pPr>
      <w:r>
        <w:rPr>
          <w:rFonts w:ascii="Arial" w:eastAsia="Calibri" w:hAnsi="Arial"/>
          <w:b/>
          <w:i/>
          <w:iCs/>
        </w:rPr>
        <w:t>All legacy</w:t>
      </w:r>
      <w:r w:rsidR="00965F86">
        <w:rPr>
          <w:rFonts w:ascii="Arial" w:eastAsia="Calibri" w:hAnsi="Arial"/>
          <w:b/>
          <w:i/>
          <w:iCs/>
        </w:rPr>
        <w:t xml:space="preserve"> </w:t>
      </w:r>
      <w:r>
        <w:rPr>
          <w:rFonts w:ascii="Arial" w:eastAsia="Calibri" w:hAnsi="Arial"/>
          <w:b/>
          <w:i/>
          <w:iCs/>
        </w:rPr>
        <w:t xml:space="preserve">business unit brands </w:t>
      </w:r>
      <w:r w:rsidR="00965F86">
        <w:rPr>
          <w:rFonts w:ascii="Arial" w:eastAsia="Calibri" w:hAnsi="Arial"/>
          <w:b/>
          <w:i/>
          <w:iCs/>
        </w:rPr>
        <w:t>transitioning to uniformly aligned</w:t>
      </w:r>
      <w:r w:rsidR="00003137">
        <w:rPr>
          <w:rFonts w:ascii="Arial" w:eastAsia="Calibri" w:hAnsi="Arial"/>
          <w:b/>
          <w:i/>
          <w:iCs/>
        </w:rPr>
        <w:t xml:space="preserve"> corporate image</w:t>
      </w:r>
      <w:r w:rsidR="00965F86">
        <w:rPr>
          <w:rFonts w:ascii="Arial" w:eastAsia="Calibri" w:hAnsi="Arial"/>
          <w:b/>
          <w:i/>
          <w:iCs/>
        </w:rPr>
        <w:t xml:space="preserve">, further strengthening </w:t>
      </w:r>
      <w:proofErr w:type="spellStart"/>
      <w:r w:rsidR="00003137">
        <w:rPr>
          <w:rFonts w:ascii="Arial" w:eastAsia="Calibri" w:hAnsi="Arial"/>
          <w:b/>
          <w:i/>
          <w:iCs/>
        </w:rPr>
        <w:t>TekniPlex’s</w:t>
      </w:r>
      <w:proofErr w:type="spellEnd"/>
      <w:r w:rsidR="00965F86">
        <w:rPr>
          <w:rFonts w:ascii="Arial" w:eastAsia="Calibri" w:hAnsi="Arial"/>
          <w:b/>
          <w:i/>
          <w:iCs/>
        </w:rPr>
        <w:t xml:space="preserve"> presence in various sectors. </w:t>
      </w:r>
    </w:p>
    <w:p w14:paraId="45F42A76" w14:textId="77777777" w:rsidR="00A96498" w:rsidRPr="008B7FE8" w:rsidRDefault="00A96498" w:rsidP="006F1270">
      <w:pPr>
        <w:spacing w:after="120" w:line="259" w:lineRule="auto"/>
        <w:rPr>
          <w:rFonts w:ascii="Arial" w:eastAsia="Calibri" w:hAnsi="Arial"/>
          <w:b/>
          <w:szCs w:val="22"/>
        </w:rPr>
      </w:pPr>
    </w:p>
    <w:p w14:paraId="430DC2C4" w14:textId="3AE8E82E" w:rsidR="006A0C53" w:rsidRDefault="00401F70" w:rsidP="00A96498">
      <w:pPr>
        <w:spacing w:line="259" w:lineRule="auto"/>
        <w:rPr>
          <w:rFonts w:ascii="Arial" w:eastAsia="Calibri" w:hAnsi="Arial" w:cs="Arial"/>
        </w:rPr>
      </w:pPr>
      <w:r>
        <w:rPr>
          <w:rFonts w:ascii="Arial" w:eastAsia="Calibri" w:hAnsi="Arial" w:cs="Arial"/>
          <w:bCs/>
          <w:i/>
          <w:iCs/>
        </w:rPr>
        <w:t xml:space="preserve">September </w:t>
      </w:r>
      <w:r w:rsidR="008659D1">
        <w:rPr>
          <w:rFonts w:ascii="Arial" w:eastAsia="Calibri" w:hAnsi="Arial" w:cs="Arial"/>
          <w:bCs/>
          <w:i/>
          <w:iCs/>
        </w:rPr>
        <w:t>8</w:t>
      </w:r>
      <w:r>
        <w:rPr>
          <w:rFonts w:ascii="Arial" w:eastAsia="Calibri" w:hAnsi="Arial" w:cs="Arial"/>
          <w:bCs/>
          <w:i/>
          <w:iCs/>
        </w:rPr>
        <w:t xml:space="preserve">, 2022 </w:t>
      </w:r>
      <w:r w:rsidR="00A96498" w:rsidRPr="008A2EC6">
        <w:rPr>
          <w:rFonts w:ascii="Arial" w:eastAsia="Calibri" w:hAnsi="Arial" w:cs="Arial"/>
          <w:bCs/>
          <w:i/>
          <w:iCs/>
        </w:rPr>
        <w:t xml:space="preserve">Wayne, PA </w:t>
      </w:r>
      <w:r w:rsidR="00A96498" w:rsidRPr="00826544">
        <w:rPr>
          <w:rFonts w:ascii="Arial" w:eastAsia="Calibri" w:hAnsi="Arial" w:cs="Arial"/>
          <w:b/>
        </w:rPr>
        <w:t xml:space="preserve">– </w:t>
      </w:r>
      <w:r w:rsidR="00A96498" w:rsidRPr="006A0C53">
        <w:rPr>
          <w:rFonts w:ascii="Arial" w:eastAsia="Calibri" w:hAnsi="Arial" w:cs="Arial"/>
          <w:b/>
          <w:bCs/>
          <w:color w:val="000000" w:themeColor="text1"/>
        </w:rPr>
        <w:t>TekniPlex</w:t>
      </w:r>
      <w:r w:rsidR="00C836E4" w:rsidRPr="00826544">
        <w:rPr>
          <w:rFonts w:ascii="Arial" w:eastAsia="Calibri" w:hAnsi="Arial" w:cs="Arial"/>
          <w:color w:val="000000" w:themeColor="text1"/>
        </w:rPr>
        <w:t xml:space="preserve">, </w:t>
      </w:r>
      <w:r w:rsidR="00C836E4" w:rsidRPr="00826544">
        <w:rPr>
          <w:rFonts w:ascii="Arial" w:eastAsia="Calibri" w:hAnsi="Arial" w:cs="Arial"/>
        </w:rPr>
        <w:t xml:space="preserve">a </w:t>
      </w:r>
      <w:r w:rsidR="003B64DC">
        <w:rPr>
          <w:rFonts w:ascii="Arial" w:eastAsia="Calibri" w:hAnsi="Arial" w:cs="Arial"/>
        </w:rPr>
        <w:t>leading materials science solutions partner</w:t>
      </w:r>
      <w:r w:rsidR="00C836E4" w:rsidRPr="00826544">
        <w:rPr>
          <w:rFonts w:ascii="Arial" w:eastAsia="Calibri" w:hAnsi="Arial" w:cs="Arial"/>
        </w:rPr>
        <w:t xml:space="preserve">, </w:t>
      </w:r>
      <w:r w:rsidR="006A0C53">
        <w:rPr>
          <w:rFonts w:ascii="Arial" w:eastAsia="Calibri" w:hAnsi="Arial" w:cs="Arial"/>
        </w:rPr>
        <w:t xml:space="preserve">has announced a </w:t>
      </w:r>
      <w:r w:rsidR="006F1270">
        <w:rPr>
          <w:rFonts w:ascii="Arial" w:eastAsia="Calibri" w:hAnsi="Arial" w:cs="Arial"/>
        </w:rPr>
        <w:t>comprehensive</w:t>
      </w:r>
      <w:r w:rsidR="00A71BAC">
        <w:rPr>
          <w:rFonts w:ascii="Arial" w:eastAsia="Calibri" w:hAnsi="Arial" w:cs="Arial"/>
        </w:rPr>
        <w:t xml:space="preserve"> rebrand </w:t>
      </w:r>
      <w:r w:rsidR="00750B89">
        <w:rPr>
          <w:rFonts w:ascii="Arial" w:eastAsia="Calibri" w:hAnsi="Arial" w:cs="Arial"/>
        </w:rPr>
        <w:t>intended to streamline its corporate identity and further leverag</w:t>
      </w:r>
      <w:r w:rsidR="006F1270">
        <w:rPr>
          <w:rFonts w:ascii="Arial" w:eastAsia="Calibri" w:hAnsi="Arial" w:cs="Arial"/>
        </w:rPr>
        <w:t>e</w:t>
      </w:r>
      <w:r w:rsidR="00750B89">
        <w:rPr>
          <w:rFonts w:ascii="Arial" w:eastAsia="Calibri" w:hAnsi="Arial" w:cs="Arial"/>
        </w:rPr>
        <w:t xml:space="preserve"> its broad </w:t>
      </w:r>
      <w:r w:rsidR="006F1270">
        <w:rPr>
          <w:rFonts w:ascii="Arial" w:eastAsia="Calibri" w:hAnsi="Arial" w:cs="Arial"/>
        </w:rPr>
        <w:t>name</w:t>
      </w:r>
      <w:r w:rsidR="00750B89">
        <w:rPr>
          <w:rFonts w:ascii="Arial" w:eastAsia="Calibri" w:hAnsi="Arial" w:cs="Arial"/>
        </w:rPr>
        <w:t xml:space="preserve"> recognition. </w:t>
      </w:r>
    </w:p>
    <w:p w14:paraId="01F5A123" w14:textId="77777777" w:rsidR="006A0C53" w:rsidRDefault="006A0C53" w:rsidP="00A96498">
      <w:pPr>
        <w:spacing w:line="259" w:lineRule="auto"/>
        <w:rPr>
          <w:rFonts w:ascii="Arial" w:eastAsia="Calibri" w:hAnsi="Arial" w:cs="Arial"/>
        </w:rPr>
      </w:pPr>
    </w:p>
    <w:p w14:paraId="47337D94" w14:textId="0FA6E76D" w:rsidR="00750B89" w:rsidRDefault="00750B89" w:rsidP="00F720CC">
      <w:pPr>
        <w:spacing w:line="259" w:lineRule="auto"/>
        <w:rPr>
          <w:rFonts w:ascii="Arial" w:hAnsi="Arial" w:cs="Arial"/>
        </w:rPr>
      </w:pPr>
      <w:r>
        <w:rPr>
          <w:rFonts w:ascii="Arial" w:eastAsia="Calibri" w:hAnsi="Arial" w:cs="Arial"/>
        </w:rPr>
        <w:t xml:space="preserve">The </w:t>
      </w:r>
      <w:r w:rsidR="00F0666D">
        <w:rPr>
          <w:rFonts w:ascii="Arial" w:eastAsia="Calibri" w:hAnsi="Arial" w:cs="Arial"/>
        </w:rPr>
        <w:t>global</w:t>
      </w:r>
      <w:r>
        <w:rPr>
          <w:rFonts w:ascii="Arial" w:eastAsia="Calibri" w:hAnsi="Arial" w:cs="Arial"/>
        </w:rPr>
        <w:t xml:space="preserve"> effort comes </w:t>
      </w:r>
      <w:r w:rsidR="00F0666D">
        <w:rPr>
          <w:rFonts w:ascii="Arial" w:eastAsia="Calibri" w:hAnsi="Arial" w:cs="Arial"/>
        </w:rPr>
        <w:t>as</w:t>
      </w:r>
      <w:r>
        <w:rPr>
          <w:rFonts w:ascii="Arial" w:eastAsia="Calibri" w:hAnsi="Arial" w:cs="Arial"/>
        </w:rPr>
        <w:t xml:space="preserve"> TekniPlex is </w:t>
      </w:r>
      <w:r w:rsidR="00F12DB3" w:rsidRPr="00826544">
        <w:rPr>
          <w:rFonts w:ascii="Arial" w:hAnsi="Arial" w:cs="Arial"/>
        </w:rPr>
        <w:t>in the midst of unprecedented growth</w:t>
      </w:r>
      <w:r w:rsidR="00283988">
        <w:rPr>
          <w:rFonts w:ascii="Arial" w:hAnsi="Arial" w:cs="Arial"/>
        </w:rPr>
        <w:t>. W</w:t>
      </w:r>
      <w:r w:rsidR="00F12DB3" w:rsidRPr="00826544">
        <w:rPr>
          <w:rFonts w:ascii="Arial" w:hAnsi="Arial" w:cs="Arial"/>
        </w:rPr>
        <w:t xml:space="preserve">ith </w:t>
      </w:r>
      <w:r w:rsidR="005B6723">
        <w:rPr>
          <w:rFonts w:ascii="Arial" w:hAnsi="Arial" w:cs="Arial"/>
        </w:rPr>
        <w:t>15</w:t>
      </w:r>
      <w:r w:rsidR="005F3C57">
        <w:rPr>
          <w:rFonts w:ascii="Arial" w:hAnsi="Arial" w:cs="Arial"/>
        </w:rPr>
        <w:t xml:space="preserve"> </w:t>
      </w:r>
      <w:r w:rsidR="00F12DB3" w:rsidRPr="00826544">
        <w:rPr>
          <w:rFonts w:ascii="Arial" w:hAnsi="Arial" w:cs="Arial"/>
        </w:rPr>
        <w:t xml:space="preserve">acquisitions in the </w:t>
      </w:r>
      <w:r w:rsidR="005F3C57">
        <w:rPr>
          <w:rFonts w:ascii="Arial" w:hAnsi="Arial" w:cs="Arial"/>
        </w:rPr>
        <w:t xml:space="preserve">last </w:t>
      </w:r>
      <w:r w:rsidR="005B6723">
        <w:rPr>
          <w:rFonts w:ascii="Arial" w:hAnsi="Arial" w:cs="Arial"/>
        </w:rPr>
        <w:t>five</w:t>
      </w:r>
      <w:r w:rsidR="005F3C57">
        <w:rPr>
          <w:rFonts w:ascii="Arial" w:hAnsi="Arial" w:cs="Arial"/>
        </w:rPr>
        <w:t xml:space="preserve"> years</w:t>
      </w:r>
      <w:r w:rsidR="005B6723">
        <w:rPr>
          <w:rFonts w:ascii="Arial" w:hAnsi="Arial" w:cs="Arial"/>
        </w:rPr>
        <w:t>,</w:t>
      </w:r>
      <w:r w:rsidR="003B64DC">
        <w:rPr>
          <w:rFonts w:ascii="Arial" w:hAnsi="Arial" w:cs="Arial"/>
        </w:rPr>
        <w:t xml:space="preserve"> </w:t>
      </w:r>
      <w:r w:rsidR="005B6723">
        <w:rPr>
          <w:rFonts w:ascii="Arial" w:hAnsi="Arial" w:cs="Arial"/>
        </w:rPr>
        <w:t xml:space="preserve">the company has </w:t>
      </w:r>
      <w:r w:rsidR="005A77EF">
        <w:rPr>
          <w:rFonts w:ascii="Arial" w:hAnsi="Arial" w:cs="Arial"/>
        </w:rPr>
        <w:t>effectively</w:t>
      </w:r>
      <w:r w:rsidR="00F12DB3" w:rsidRPr="00826544">
        <w:rPr>
          <w:rFonts w:ascii="Arial" w:hAnsi="Arial" w:cs="Arial"/>
        </w:rPr>
        <w:t xml:space="preserve"> </w:t>
      </w:r>
      <w:r w:rsidR="005A77EF" w:rsidRPr="00826544">
        <w:rPr>
          <w:rFonts w:ascii="Arial" w:hAnsi="Arial" w:cs="Arial"/>
        </w:rPr>
        <w:t>doubl</w:t>
      </w:r>
      <w:r w:rsidR="005B6723">
        <w:rPr>
          <w:rFonts w:ascii="Arial" w:hAnsi="Arial" w:cs="Arial"/>
        </w:rPr>
        <w:t>ed</w:t>
      </w:r>
      <w:r w:rsidR="005A77EF" w:rsidRPr="00826544">
        <w:rPr>
          <w:rFonts w:ascii="Arial" w:hAnsi="Arial" w:cs="Arial"/>
        </w:rPr>
        <w:t xml:space="preserve"> </w:t>
      </w:r>
      <w:r w:rsidR="005B6723">
        <w:rPr>
          <w:rFonts w:ascii="Arial" w:hAnsi="Arial" w:cs="Arial"/>
        </w:rPr>
        <w:t>in</w:t>
      </w:r>
      <w:r w:rsidR="005A77EF" w:rsidRPr="00826544">
        <w:rPr>
          <w:rFonts w:ascii="Arial" w:hAnsi="Arial" w:cs="Arial"/>
        </w:rPr>
        <w:t xml:space="preserve"> </w:t>
      </w:r>
      <w:r w:rsidR="00F12DB3" w:rsidRPr="00826544">
        <w:rPr>
          <w:rFonts w:ascii="Arial" w:hAnsi="Arial" w:cs="Arial"/>
        </w:rPr>
        <w:t>size.</w:t>
      </w:r>
      <w:r w:rsidR="00EC3FC2">
        <w:rPr>
          <w:rFonts w:ascii="Arial" w:hAnsi="Arial" w:cs="Arial"/>
        </w:rPr>
        <w:t xml:space="preserve"> This growth </w:t>
      </w:r>
      <w:r w:rsidR="005A77EF">
        <w:rPr>
          <w:rFonts w:ascii="Arial" w:hAnsi="Arial" w:cs="Arial"/>
        </w:rPr>
        <w:t>culminated in</w:t>
      </w:r>
      <w:r w:rsidR="00EC3FC2">
        <w:rPr>
          <w:rFonts w:ascii="Arial" w:hAnsi="Arial" w:cs="Arial"/>
        </w:rPr>
        <w:t xml:space="preserve"> a recent</w:t>
      </w:r>
      <w:r>
        <w:rPr>
          <w:rFonts w:ascii="Arial" w:hAnsi="Arial" w:cs="Arial"/>
        </w:rPr>
        <w:t xml:space="preserve"> reorganization</w:t>
      </w:r>
      <w:r w:rsidR="005A77EF">
        <w:rPr>
          <w:rFonts w:ascii="Arial" w:hAnsi="Arial" w:cs="Arial"/>
        </w:rPr>
        <w:t xml:space="preserve"> of its lines of business</w:t>
      </w:r>
      <w:r>
        <w:rPr>
          <w:rFonts w:ascii="Arial" w:hAnsi="Arial" w:cs="Arial"/>
        </w:rPr>
        <w:t xml:space="preserve"> into two primary divisions: TekniPlex Healthcare and TekniPlex Consumer Products. The rebrand is the next market-facing step in this evolution. </w:t>
      </w:r>
    </w:p>
    <w:p w14:paraId="1D6563A6" w14:textId="77777777" w:rsidR="00750B89" w:rsidRDefault="00750B89" w:rsidP="00F720CC">
      <w:pPr>
        <w:spacing w:line="259" w:lineRule="auto"/>
        <w:rPr>
          <w:rFonts w:ascii="Arial" w:hAnsi="Arial" w:cs="Arial"/>
        </w:rPr>
      </w:pPr>
    </w:p>
    <w:p w14:paraId="55AC895B" w14:textId="5808CEE0" w:rsidR="00401F70" w:rsidRDefault="00401F70" w:rsidP="00401F70">
      <w:pPr>
        <w:spacing w:line="259" w:lineRule="auto"/>
        <w:rPr>
          <w:rFonts w:ascii="Arial" w:hAnsi="Arial" w:cs="Arial"/>
        </w:rPr>
      </w:pPr>
      <w:r>
        <w:rPr>
          <w:rFonts w:ascii="Arial" w:hAnsi="Arial" w:cs="Arial"/>
        </w:rPr>
        <w:t>“</w:t>
      </w:r>
      <w:r w:rsidRPr="00F720CC">
        <w:rPr>
          <w:rFonts w:ascii="Arial" w:hAnsi="Arial" w:cs="Arial"/>
        </w:rPr>
        <w:t xml:space="preserve">By consolidating all brands under the TekniPlex </w:t>
      </w:r>
      <w:r>
        <w:rPr>
          <w:rFonts w:ascii="Arial" w:hAnsi="Arial" w:cs="Arial"/>
        </w:rPr>
        <w:t>name</w:t>
      </w:r>
      <w:r w:rsidRPr="00F720CC">
        <w:rPr>
          <w:rFonts w:ascii="Arial" w:hAnsi="Arial" w:cs="Arial"/>
        </w:rPr>
        <w:t>, we will</w:t>
      </w:r>
      <w:r w:rsidR="003B64DC">
        <w:rPr>
          <w:rFonts w:ascii="Arial" w:hAnsi="Arial" w:cs="Arial"/>
        </w:rPr>
        <w:t xml:space="preserve"> be able to</w:t>
      </w:r>
      <w:r w:rsidRPr="00F720CC">
        <w:rPr>
          <w:rFonts w:ascii="Arial" w:hAnsi="Arial" w:cs="Arial"/>
        </w:rPr>
        <w:t xml:space="preserve"> </w:t>
      </w:r>
      <w:r w:rsidR="003B64DC">
        <w:rPr>
          <w:rFonts w:ascii="Arial" w:hAnsi="Arial" w:cs="Arial"/>
        </w:rPr>
        <w:t xml:space="preserve">better service our customers by </w:t>
      </w:r>
      <w:r w:rsidR="004868DE">
        <w:rPr>
          <w:rFonts w:ascii="Arial" w:hAnsi="Arial" w:cs="Arial"/>
        </w:rPr>
        <w:t>providing</w:t>
      </w:r>
      <w:r w:rsidR="004868DE" w:rsidRPr="00F720CC">
        <w:rPr>
          <w:rFonts w:ascii="Arial" w:hAnsi="Arial" w:cs="Arial"/>
        </w:rPr>
        <w:t xml:space="preserve"> </w:t>
      </w:r>
      <w:r w:rsidR="004868DE">
        <w:rPr>
          <w:rFonts w:ascii="Arial" w:hAnsi="Arial" w:cs="Arial"/>
        </w:rPr>
        <w:t xml:space="preserve">them </w:t>
      </w:r>
      <w:r w:rsidRPr="00F720CC">
        <w:rPr>
          <w:rFonts w:ascii="Arial" w:hAnsi="Arial" w:cs="Arial"/>
        </w:rPr>
        <w:t xml:space="preserve">greater visibility </w:t>
      </w:r>
      <w:r w:rsidR="004868DE">
        <w:rPr>
          <w:rFonts w:ascii="Arial" w:hAnsi="Arial" w:cs="Arial"/>
        </w:rPr>
        <w:t>into the full-breadth of our capabilities and offerings</w:t>
      </w:r>
      <w:r w:rsidR="00855F50">
        <w:rPr>
          <w:rFonts w:ascii="Arial" w:hAnsi="Arial" w:cs="Arial"/>
        </w:rPr>
        <w:t>,</w:t>
      </w:r>
      <w:r w:rsidRPr="00F720CC">
        <w:rPr>
          <w:rFonts w:ascii="Arial" w:hAnsi="Arial" w:cs="Arial"/>
        </w:rPr>
        <w:t>” said Brenda Chamulak, President &amp; CEO of TekniPlex. “</w:t>
      </w:r>
      <w:r w:rsidRPr="00F0666D">
        <w:rPr>
          <w:rFonts w:ascii="Arial" w:hAnsi="Arial" w:cs="Arial"/>
        </w:rPr>
        <w:t xml:space="preserve">We will </w:t>
      </w:r>
      <w:r w:rsidR="004868DE">
        <w:rPr>
          <w:rFonts w:ascii="Arial" w:hAnsi="Arial" w:cs="Arial"/>
        </w:rPr>
        <w:t xml:space="preserve">also be able to </w:t>
      </w:r>
      <w:r w:rsidR="00855F50">
        <w:rPr>
          <w:rFonts w:ascii="Arial" w:hAnsi="Arial" w:cs="Arial"/>
        </w:rPr>
        <w:t>more thoroughly</w:t>
      </w:r>
      <w:r w:rsidR="00855F50" w:rsidRPr="00F0666D">
        <w:rPr>
          <w:rFonts w:ascii="Arial" w:hAnsi="Arial" w:cs="Arial"/>
        </w:rPr>
        <w:t xml:space="preserve"> </w:t>
      </w:r>
      <w:r w:rsidRPr="00F0666D">
        <w:rPr>
          <w:rFonts w:ascii="Arial" w:hAnsi="Arial" w:cs="Arial"/>
        </w:rPr>
        <w:t xml:space="preserve">leverage </w:t>
      </w:r>
      <w:r w:rsidR="004868DE">
        <w:rPr>
          <w:rFonts w:ascii="Arial" w:hAnsi="Arial" w:cs="Arial"/>
        </w:rPr>
        <w:t>the</w:t>
      </w:r>
      <w:r w:rsidR="004868DE" w:rsidRPr="00F0666D">
        <w:rPr>
          <w:rFonts w:ascii="Arial" w:hAnsi="Arial" w:cs="Arial"/>
        </w:rPr>
        <w:t xml:space="preserve"> </w:t>
      </w:r>
      <w:r w:rsidRPr="00F0666D">
        <w:rPr>
          <w:rFonts w:ascii="Arial" w:hAnsi="Arial" w:cs="Arial"/>
        </w:rPr>
        <w:t xml:space="preserve">synergies </w:t>
      </w:r>
      <w:r w:rsidR="004868DE">
        <w:rPr>
          <w:rFonts w:ascii="Arial" w:hAnsi="Arial" w:cs="Arial"/>
        </w:rPr>
        <w:t>between our businesses</w:t>
      </w:r>
      <w:r w:rsidR="00855F50">
        <w:rPr>
          <w:rFonts w:ascii="Arial" w:hAnsi="Arial" w:cs="Arial"/>
        </w:rPr>
        <w:t>,</w:t>
      </w:r>
      <w:r w:rsidR="004868DE">
        <w:rPr>
          <w:rFonts w:ascii="Arial" w:hAnsi="Arial" w:cs="Arial"/>
        </w:rPr>
        <w:t xml:space="preserve"> </w:t>
      </w:r>
      <w:r w:rsidRPr="00F0666D">
        <w:rPr>
          <w:rFonts w:ascii="Arial" w:hAnsi="Arial" w:cs="Arial"/>
        </w:rPr>
        <w:t xml:space="preserve">and </w:t>
      </w:r>
      <w:r w:rsidR="004868DE">
        <w:rPr>
          <w:rFonts w:ascii="Arial" w:hAnsi="Arial" w:cs="Arial"/>
        </w:rPr>
        <w:t>solidify our position as a</w:t>
      </w:r>
      <w:r w:rsidRPr="00F0666D">
        <w:rPr>
          <w:rFonts w:ascii="Arial" w:hAnsi="Arial" w:cs="Arial"/>
        </w:rPr>
        <w:t xml:space="preserve"> </w:t>
      </w:r>
      <w:r w:rsidR="004868DE">
        <w:rPr>
          <w:rFonts w:ascii="Arial" w:hAnsi="Arial" w:cs="Arial"/>
        </w:rPr>
        <w:t>leading</w:t>
      </w:r>
      <w:r w:rsidRPr="00F0666D">
        <w:rPr>
          <w:rFonts w:ascii="Arial" w:hAnsi="Arial" w:cs="Arial"/>
        </w:rPr>
        <w:t xml:space="preserve"> materials science </w:t>
      </w:r>
      <w:r w:rsidR="004868DE">
        <w:rPr>
          <w:rFonts w:ascii="Arial" w:hAnsi="Arial" w:cs="Arial"/>
        </w:rPr>
        <w:t xml:space="preserve">solutions </w:t>
      </w:r>
      <w:r w:rsidRPr="00F0666D">
        <w:rPr>
          <w:rFonts w:ascii="Arial" w:hAnsi="Arial" w:cs="Arial"/>
        </w:rPr>
        <w:t xml:space="preserve">partner </w:t>
      </w:r>
      <w:r w:rsidR="004868DE">
        <w:rPr>
          <w:rFonts w:ascii="Arial" w:hAnsi="Arial" w:cs="Arial"/>
        </w:rPr>
        <w:t>to many of the world’s largest brands</w:t>
      </w:r>
      <w:r w:rsidRPr="00F0666D">
        <w:rPr>
          <w:rFonts w:ascii="Arial" w:hAnsi="Arial" w:cs="Arial"/>
        </w:rPr>
        <w:t>.</w:t>
      </w:r>
      <w:r w:rsidRPr="00F720CC">
        <w:rPr>
          <w:rFonts w:ascii="Arial" w:hAnsi="Arial" w:cs="Arial"/>
        </w:rPr>
        <w:t>”</w:t>
      </w:r>
    </w:p>
    <w:p w14:paraId="571E4EC9" w14:textId="77777777" w:rsidR="00B513FC" w:rsidRPr="00743E06" w:rsidRDefault="00B513FC" w:rsidP="00F720CC">
      <w:pPr>
        <w:spacing w:line="259" w:lineRule="auto"/>
        <w:rPr>
          <w:rFonts w:ascii="Arial" w:hAnsi="Arial" w:cs="Arial"/>
        </w:rPr>
      </w:pPr>
    </w:p>
    <w:p w14:paraId="40C14FFC" w14:textId="21DD3A93" w:rsidR="00743E06" w:rsidRPr="00283988" w:rsidRDefault="00BD6F51" w:rsidP="00743E06">
      <w:pPr>
        <w:spacing w:line="259" w:lineRule="auto"/>
        <w:rPr>
          <w:rFonts w:ascii="Arial" w:hAnsi="Arial" w:cs="Arial"/>
          <w:color w:val="000000" w:themeColor="text1"/>
        </w:rPr>
      </w:pPr>
      <w:r w:rsidRPr="00283988">
        <w:rPr>
          <w:rFonts w:ascii="Arial" w:hAnsi="Arial" w:cs="Arial"/>
          <w:color w:val="000000" w:themeColor="text1"/>
        </w:rPr>
        <w:t xml:space="preserve">The </w:t>
      </w:r>
      <w:r w:rsidR="00743E06" w:rsidRPr="00283988">
        <w:rPr>
          <w:rFonts w:ascii="Arial" w:hAnsi="Arial" w:cs="Arial"/>
          <w:color w:val="000000" w:themeColor="text1"/>
        </w:rPr>
        <w:t>updated</w:t>
      </w:r>
      <w:r w:rsidRPr="00283988">
        <w:rPr>
          <w:rFonts w:ascii="Arial" w:hAnsi="Arial" w:cs="Arial"/>
          <w:color w:val="000000" w:themeColor="text1"/>
        </w:rPr>
        <w:t xml:space="preserve"> brand structure unites all business units under two divisions -- Healthcare and Consumer Products. </w:t>
      </w:r>
      <w:r w:rsidR="00743E06" w:rsidRPr="00283988">
        <w:rPr>
          <w:rFonts w:ascii="Arial" w:hAnsi="Arial" w:cs="Arial"/>
          <w:color w:val="000000" w:themeColor="text1"/>
        </w:rPr>
        <w:t>Previous</w:t>
      </w:r>
      <w:r w:rsidRPr="00283988">
        <w:rPr>
          <w:rFonts w:ascii="Arial" w:hAnsi="Arial" w:cs="Arial"/>
          <w:color w:val="000000" w:themeColor="text1"/>
        </w:rPr>
        <w:t xml:space="preserve"> business unit brand names will no longer be used</w:t>
      </w:r>
      <w:r w:rsidR="00743E06" w:rsidRPr="00283988">
        <w:rPr>
          <w:rFonts w:ascii="Arial" w:hAnsi="Arial" w:cs="Arial"/>
          <w:color w:val="000000" w:themeColor="text1"/>
        </w:rPr>
        <w:t xml:space="preserve"> in </w:t>
      </w:r>
      <w:r w:rsidR="00C936F5" w:rsidRPr="00283988">
        <w:rPr>
          <w:rFonts w:ascii="Arial" w:hAnsi="Arial" w:cs="Arial"/>
          <w:color w:val="000000" w:themeColor="text1"/>
        </w:rPr>
        <w:t>market</w:t>
      </w:r>
      <w:r w:rsidR="00743E06" w:rsidRPr="00283988">
        <w:rPr>
          <w:rFonts w:ascii="Arial" w:hAnsi="Arial" w:cs="Arial"/>
          <w:color w:val="000000" w:themeColor="text1"/>
        </w:rPr>
        <w:t xml:space="preserve">-facing environments. </w:t>
      </w:r>
      <w:r w:rsidR="001F6A77" w:rsidRPr="00283988">
        <w:rPr>
          <w:rFonts w:ascii="Arial" w:hAnsi="Arial" w:cs="Arial"/>
          <w:color w:val="000000" w:themeColor="text1"/>
        </w:rPr>
        <w:t>The</w:t>
      </w:r>
      <w:r w:rsidR="00743E06" w:rsidRPr="00283988">
        <w:rPr>
          <w:rFonts w:ascii="Arial" w:hAnsi="Arial" w:cs="Arial"/>
          <w:color w:val="000000" w:themeColor="text1"/>
        </w:rPr>
        <w:t xml:space="preserve"> transition to a more uniform market presence will take place </w:t>
      </w:r>
      <w:r w:rsidR="001F6A77" w:rsidRPr="00283988">
        <w:rPr>
          <w:rFonts w:ascii="Arial" w:hAnsi="Arial" w:cs="Arial"/>
          <w:color w:val="000000" w:themeColor="text1"/>
        </w:rPr>
        <w:t>over time</w:t>
      </w:r>
      <w:r w:rsidR="00743E06" w:rsidRPr="00283988">
        <w:rPr>
          <w:rFonts w:ascii="Arial" w:hAnsi="Arial" w:cs="Arial"/>
          <w:color w:val="000000" w:themeColor="text1"/>
        </w:rPr>
        <w:t xml:space="preserve">. </w:t>
      </w:r>
    </w:p>
    <w:p w14:paraId="53263DA7" w14:textId="77777777" w:rsidR="00BD6F51" w:rsidRPr="00743E06" w:rsidRDefault="00BD6F51" w:rsidP="00613370">
      <w:pPr>
        <w:spacing w:line="259" w:lineRule="auto"/>
        <w:rPr>
          <w:rFonts w:ascii="Arial" w:hAnsi="Arial" w:cs="Arial"/>
        </w:rPr>
      </w:pPr>
    </w:p>
    <w:p w14:paraId="7D1817F7" w14:textId="77777777" w:rsidR="00BD6F51" w:rsidRPr="00283988" w:rsidRDefault="000F39FF" w:rsidP="00283988">
      <w:pPr>
        <w:spacing w:line="259" w:lineRule="auto"/>
        <w:rPr>
          <w:rFonts w:ascii="Arial" w:hAnsi="Arial" w:cs="Arial"/>
          <w:color w:val="000000" w:themeColor="text1"/>
          <w:shd w:val="clear" w:color="auto" w:fill="FFFFFF"/>
        </w:rPr>
      </w:pPr>
      <w:r w:rsidRPr="00283988">
        <w:rPr>
          <w:rFonts w:ascii="Arial" w:hAnsi="Arial" w:cs="Arial"/>
          <w:color w:val="000000" w:themeColor="text1"/>
          <w:shd w:val="clear" w:color="auto" w:fill="FFFFFF"/>
        </w:rPr>
        <w:lastRenderedPageBreak/>
        <w:t>Uniting under the TekniPlex Healthcare division brand are legacy business units Colorite, Natvar, Dunn, JPG, TekniPlex Flexibles, TekniFilms, TekniPlex Europe, TekniPlex Gallazzi, Beyers Plastics, Lameplast and LF of America, previously known as “Medical” and “Healthcare Packaging”.</w:t>
      </w:r>
    </w:p>
    <w:p w14:paraId="390ABA31" w14:textId="77777777" w:rsidR="00C936F5" w:rsidRDefault="00C936F5" w:rsidP="00283988">
      <w:pPr>
        <w:spacing w:line="259" w:lineRule="auto"/>
        <w:rPr>
          <w:rFonts w:ascii="Arial" w:hAnsi="Arial" w:cs="Arial"/>
        </w:rPr>
      </w:pPr>
    </w:p>
    <w:p w14:paraId="7B9027EF" w14:textId="65E441A9" w:rsidR="00613370" w:rsidRPr="00283988" w:rsidRDefault="00C936F5" w:rsidP="00283988">
      <w:pPr>
        <w:spacing w:line="259" w:lineRule="auto"/>
        <w:rPr>
          <w:rFonts w:ascii="Arial" w:hAnsi="Arial" w:cs="Arial"/>
          <w:color w:val="000000" w:themeColor="text1"/>
        </w:rPr>
      </w:pPr>
      <w:r w:rsidRPr="00283988">
        <w:rPr>
          <w:rFonts w:ascii="Arial" w:hAnsi="Arial" w:cs="Arial"/>
          <w:color w:val="000000" w:themeColor="text1"/>
        </w:rPr>
        <w:t xml:space="preserve">Uniting under the TekniPlex Consumer Products division are legacy businesses Dolco, TriSeal, Action Technology, MMC Packaging Equipment, Grupo Phoenix, M-Industries, Geraldiscos, Keyes and Fibro. </w:t>
      </w:r>
      <w:bookmarkStart w:id="0" w:name="_GoBack"/>
      <w:bookmarkEnd w:id="0"/>
    </w:p>
    <w:p w14:paraId="44B82B11" w14:textId="77777777" w:rsidR="009D7909" w:rsidRPr="00743E06" w:rsidRDefault="009D7909" w:rsidP="00F720CC">
      <w:pPr>
        <w:spacing w:line="259" w:lineRule="auto"/>
        <w:rPr>
          <w:rFonts w:ascii="Arial" w:hAnsi="Arial" w:cs="Arial"/>
        </w:rPr>
      </w:pPr>
    </w:p>
    <w:p w14:paraId="6858FDE5" w14:textId="77777777" w:rsidR="009E29E5" w:rsidRPr="008A278C" w:rsidRDefault="004C62FD" w:rsidP="004C62FD">
      <w:pPr>
        <w:spacing w:line="259" w:lineRule="auto"/>
        <w:jc w:val="center"/>
        <w:rPr>
          <w:rFonts w:ascii="Arial" w:eastAsia="Calibri" w:hAnsi="Arial" w:cs="Arial"/>
          <w:bCs/>
        </w:rPr>
      </w:pPr>
      <w:r w:rsidRPr="008A278C">
        <w:rPr>
          <w:rFonts w:ascii="Arial" w:eastAsia="Calibri" w:hAnsi="Arial" w:cs="Arial"/>
          <w:bCs/>
        </w:rPr>
        <w:t># # #</w:t>
      </w:r>
    </w:p>
    <w:p w14:paraId="39112869" w14:textId="77777777" w:rsidR="00EE2341" w:rsidRPr="008A278C" w:rsidRDefault="00EE2341" w:rsidP="00A96498">
      <w:pPr>
        <w:spacing w:line="259" w:lineRule="auto"/>
        <w:rPr>
          <w:rFonts w:ascii="Arial" w:eastAsia="Calibri" w:hAnsi="Arial" w:cs="Arial"/>
          <w:bCs/>
        </w:rPr>
      </w:pPr>
    </w:p>
    <w:p w14:paraId="62482566" w14:textId="77777777" w:rsidR="00A96498" w:rsidRPr="008A278C" w:rsidRDefault="005C63B8" w:rsidP="00A96498">
      <w:pPr>
        <w:spacing w:line="259" w:lineRule="auto"/>
        <w:rPr>
          <w:rFonts w:ascii="Arial" w:eastAsia="Calibri" w:hAnsi="Arial" w:cs="Arial"/>
          <w:b/>
        </w:rPr>
      </w:pPr>
      <w:r w:rsidRPr="008A278C">
        <w:rPr>
          <w:rFonts w:ascii="Arial" w:eastAsia="Calibri" w:hAnsi="Arial" w:cs="Arial"/>
          <w:b/>
        </w:rPr>
        <w:t>About TekniPlex</w:t>
      </w:r>
    </w:p>
    <w:p w14:paraId="04CFB16B" w14:textId="77777777" w:rsidR="004C62FD" w:rsidRPr="008A278C" w:rsidRDefault="004C62FD" w:rsidP="00A96498">
      <w:pPr>
        <w:spacing w:line="259" w:lineRule="auto"/>
        <w:rPr>
          <w:rFonts w:ascii="Arial" w:eastAsia="Calibri" w:hAnsi="Arial" w:cs="Arial"/>
        </w:rPr>
      </w:pPr>
    </w:p>
    <w:p w14:paraId="2ED616E9" w14:textId="77777777" w:rsidR="005C63B8" w:rsidRPr="00743E06" w:rsidRDefault="005C63B8" w:rsidP="005C63B8">
      <w:pPr>
        <w:spacing w:line="259" w:lineRule="auto"/>
        <w:rPr>
          <w:rFonts w:ascii="Arial" w:hAnsi="Arial" w:cs="Arial"/>
          <w:color w:val="000000"/>
        </w:rPr>
      </w:pPr>
      <w:r w:rsidRPr="00743E06">
        <w:rPr>
          <w:rFonts w:ascii="Arial" w:hAnsi="Arial" w:cs="Arial"/>
          <w:color w:val="000000"/>
        </w:rPr>
        <w:t xml:space="preserve">TekniPlex is a globally integrated company that provides innovative solutions through materials science and manufacturing technologies. A global leader in the healthcare and consumer product markets, TekniPlex provides medical device components and a multitude of materials science solutions that lead to a healthier and more sustainable world. Its solutions are found in some of the most well-known names in the healthcare, pharmaceutical, personal care, household, and food &amp; beverage markets. </w:t>
      </w:r>
    </w:p>
    <w:p w14:paraId="6639B598" w14:textId="77777777" w:rsidR="005C63B8" w:rsidRPr="00743E06" w:rsidRDefault="005C63B8" w:rsidP="005C63B8">
      <w:pPr>
        <w:spacing w:line="259" w:lineRule="auto"/>
        <w:rPr>
          <w:rFonts w:ascii="Arial" w:hAnsi="Arial" w:cs="Arial"/>
          <w:color w:val="000000"/>
        </w:rPr>
      </w:pPr>
    </w:p>
    <w:p w14:paraId="4EF876F6" w14:textId="77777777" w:rsidR="005C63B8" w:rsidRPr="00743E06" w:rsidRDefault="005C63B8" w:rsidP="005C63B8">
      <w:pPr>
        <w:spacing w:line="259" w:lineRule="auto"/>
        <w:rPr>
          <w:rFonts w:ascii="Arial" w:hAnsi="Arial" w:cs="Arial"/>
          <w:color w:val="000000"/>
        </w:rPr>
      </w:pPr>
      <w:r w:rsidRPr="00743E06">
        <w:rPr>
          <w:rFonts w:ascii="Arial" w:hAnsi="Arial" w:cs="Arial"/>
          <w:color w:val="000000"/>
        </w:rPr>
        <w:t xml:space="preserve">Headquartered in Wayne, Pa., TekniPlex employs 7,000 team members throughout its operations in Belgium, Brazil, Canada, China, Colombia, Costa Rica, Germany, India, Italy, Mexico, Northern Ireland, and the United States. For more information visit </w:t>
      </w:r>
      <w:hyperlink r:id="rId12" w:history="1">
        <w:r w:rsidRPr="00743E06">
          <w:rPr>
            <w:rStyle w:val="Hyperlink"/>
            <w:rFonts w:ascii="Arial" w:hAnsi="Arial" w:cs="Arial"/>
            <w:color w:val="000000"/>
          </w:rPr>
          <w:t>www.tekni-plex.com</w:t>
        </w:r>
      </w:hyperlink>
      <w:r w:rsidRPr="00743E06">
        <w:rPr>
          <w:rFonts w:ascii="Arial" w:hAnsi="Arial" w:cs="Arial"/>
          <w:color w:val="000000"/>
        </w:rPr>
        <w:t xml:space="preserve">. </w:t>
      </w:r>
    </w:p>
    <w:p w14:paraId="2CF8A70A" w14:textId="77777777" w:rsidR="005C63B8" w:rsidRDefault="005C63B8"/>
    <w:sectPr w:rsidR="005C63B8" w:rsidSect="004A613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E15B5" w16cex:dateUtc="2022-09-03T22:04:00Z"/>
  <w16cex:commentExtensible w16cex:durableId="26BE1752" w16cex:dateUtc="2022-09-03T22:1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61481"/>
    <w:multiLevelType w:val="hybridMultilevel"/>
    <w:tmpl w:val="22D00F38"/>
    <w:lvl w:ilvl="0" w:tplc="EE88701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ED37353"/>
    <w:multiLevelType w:val="hybridMultilevel"/>
    <w:tmpl w:val="6688E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98"/>
    <w:rsid w:val="00002299"/>
    <w:rsid w:val="00003137"/>
    <w:rsid w:val="000175E2"/>
    <w:rsid w:val="00081CEF"/>
    <w:rsid w:val="0008238A"/>
    <w:rsid w:val="000D2C9A"/>
    <w:rsid w:val="000F39FF"/>
    <w:rsid w:val="00102D03"/>
    <w:rsid w:val="00130AA6"/>
    <w:rsid w:val="00133A63"/>
    <w:rsid w:val="001F6A77"/>
    <w:rsid w:val="002138DD"/>
    <w:rsid w:val="00217A9F"/>
    <w:rsid w:val="00256BE4"/>
    <w:rsid w:val="00257C71"/>
    <w:rsid w:val="00283988"/>
    <w:rsid w:val="00371A68"/>
    <w:rsid w:val="003A20C9"/>
    <w:rsid w:val="003B64DC"/>
    <w:rsid w:val="003F6A5A"/>
    <w:rsid w:val="00401F70"/>
    <w:rsid w:val="00417F65"/>
    <w:rsid w:val="004868DE"/>
    <w:rsid w:val="00494CBE"/>
    <w:rsid w:val="004A6134"/>
    <w:rsid w:val="004A6C10"/>
    <w:rsid w:val="004C316C"/>
    <w:rsid w:val="004C62FD"/>
    <w:rsid w:val="005116E4"/>
    <w:rsid w:val="00540180"/>
    <w:rsid w:val="00573216"/>
    <w:rsid w:val="005A77EF"/>
    <w:rsid w:val="005B6723"/>
    <w:rsid w:val="005C63B8"/>
    <w:rsid w:val="005F25B5"/>
    <w:rsid w:val="005F3C57"/>
    <w:rsid w:val="00607244"/>
    <w:rsid w:val="00613370"/>
    <w:rsid w:val="00646F73"/>
    <w:rsid w:val="00661C9D"/>
    <w:rsid w:val="00667697"/>
    <w:rsid w:val="0067133F"/>
    <w:rsid w:val="00673854"/>
    <w:rsid w:val="00676370"/>
    <w:rsid w:val="0068211C"/>
    <w:rsid w:val="006826DC"/>
    <w:rsid w:val="006A0C53"/>
    <w:rsid w:val="006B0A7A"/>
    <w:rsid w:val="006B24A7"/>
    <w:rsid w:val="006B7B23"/>
    <w:rsid w:val="006E0092"/>
    <w:rsid w:val="006F1270"/>
    <w:rsid w:val="00707420"/>
    <w:rsid w:val="00722F4E"/>
    <w:rsid w:val="00733320"/>
    <w:rsid w:val="00743E06"/>
    <w:rsid w:val="00750B89"/>
    <w:rsid w:val="007E0816"/>
    <w:rsid w:val="007E5801"/>
    <w:rsid w:val="00826544"/>
    <w:rsid w:val="00855F50"/>
    <w:rsid w:val="008659D1"/>
    <w:rsid w:val="008A0717"/>
    <w:rsid w:val="008A278C"/>
    <w:rsid w:val="008A2EC6"/>
    <w:rsid w:val="008D4E2A"/>
    <w:rsid w:val="008E5C31"/>
    <w:rsid w:val="008F0952"/>
    <w:rsid w:val="00925DC5"/>
    <w:rsid w:val="00927000"/>
    <w:rsid w:val="00931DC0"/>
    <w:rsid w:val="0095427C"/>
    <w:rsid w:val="00965F86"/>
    <w:rsid w:val="00986D5F"/>
    <w:rsid w:val="009B27D6"/>
    <w:rsid w:val="009C5631"/>
    <w:rsid w:val="009D7909"/>
    <w:rsid w:val="009E29E5"/>
    <w:rsid w:val="009E361D"/>
    <w:rsid w:val="009F5458"/>
    <w:rsid w:val="00A22123"/>
    <w:rsid w:val="00A22EBB"/>
    <w:rsid w:val="00A36101"/>
    <w:rsid w:val="00A71BAC"/>
    <w:rsid w:val="00A833A5"/>
    <w:rsid w:val="00A96498"/>
    <w:rsid w:val="00AD1CD4"/>
    <w:rsid w:val="00AD37ED"/>
    <w:rsid w:val="00AE73B5"/>
    <w:rsid w:val="00AF00AF"/>
    <w:rsid w:val="00AF5E95"/>
    <w:rsid w:val="00B04B71"/>
    <w:rsid w:val="00B31DB2"/>
    <w:rsid w:val="00B513FC"/>
    <w:rsid w:val="00B67EDA"/>
    <w:rsid w:val="00BD6F51"/>
    <w:rsid w:val="00BD73B8"/>
    <w:rsid w:val="00C259B5"/>
    <w:rsid w:val="00C37CD1"/>
    <w:rsid w:val="00C648C9"/>
    <w:rsid w:val="00C836E4"/>
    <w:rsid w:val="00C936F5"/>
    <w:rsid w:val="00C959E0"/>
    <w:rsid w:val="00CE380B"/>
    <w:rsid w:val="00CF6CD4"/>
    <w:rsid w:val="00D46DD3"/>
    <w:rsid w:val="00D60353"/>
    <w:rsid w:val="00DC10EA"/>
    <w:rsid w:val="00DE5D8D"/>
    <w:rsid w:val="00E37B03"/>
    <w:rsid w:val="00E81370"/>
    <w:rsid w:val="00E82331"/>
    <w:rsid w:val="00EC3FC2"/>
    <w:rsid w:val="00ED7A7E"/>
    <w:rsid w:val="00EE2341"/>
    <w:rsid w:val="00F0666D"/>
    <w:rsid w:val="00F12DB3"/>
    <w:rsid w:val="00F22FA7"/>
    <w:rsid w:val="00F23297"/>
    <w:rsid w:val="00F56E5E"/>
    <w:rsid w:val="00F7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E51F2"/>
  <w15:chartTrackingRefBased/>
  <w15:docId w15:val="{360DE3C5-6777-49C2-B0BC-E674E91E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498"/>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0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000"/>
    <w:rPr>
      <w:rFonts w:ascii="Segoe UI" w:eastAsia="MS Mincho" w:hAnsi="Segoe UI" w:cs="Segoe UI"/>
      <w:sz w:val="18"/>
      <w:szCs w:val="18"/>
    </w:rPr>
  </w:style>
  <w:style w:type="character" w:styleId="CommentReference">
    <w:name w:val="annotation reference"/>
    <w:basedOn w:val="DefaultParagraphFont"/>
    <w:uiPriority w:val="99"/>
    <w:semiHidden/>
    <w:unhideWhenUsed/>
    <w:rsid w:val="004A6C10"/>
    <w:rPr>
      <w:sz w:val="16"/>
      <w:szCs w:val="16"/>
    </w:rPr>
  </w:style>
  <w:style w:type="paragraph" w:styleId="CommentText">
    <w:name w:val="annotation text"/>
    <w:basedOn w:val="Normal"/>
    <w:link w:val="CommentTextChar"/>
    <w:uiPriority w:val="99"/>
    <w:unhideWhenUsed/>
    <w:rsid w:val="004A6C10"/>
    <w:rPr>
      <w:sz w:val="20"/>
      <w:szCs w:val="20"/>
    </w:rPr>
  </w:style>
  <w:style w:type="character" w:customStyle="1" w:styleId="CommentTextChar">
    <w:name w:val="Comment Text Char"/>
    <w:basedOn w:val="DefaultParagraphFont"/>
    <w:link w:val="CommentText"/>
    <w:uiPriority w:val="99"/>
    <w:rsid w:val="004A6C10"/>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6C10"/>
    <w:rPr>
      <w:b/>
      <w:bCs/>
    </w:rPr>
  </w:style>
  <w:style w:type="character" w:customStyle="1" w:styleId="CommentSubjectChar">
    <w:name w:val="Comment Subject Char"/>
    <w:basedOn w:val="CommentTextChar"/>
    <w:link w:val="CommentSubject"/>
    <w:uiPriority w:val="99"/>
    <w:semiHidden/>
    <w:rsid w:val="004A6C10"/>
    <w:rPr>
      <w:rFonts w:ascii="Times New Roman" w:eastAsia="MS Mincho" w:hAnsi="Times New Roman" w:cs="Times New Roman"/>
      <w:b/>
      <w:bCs/>
      <w:sz w:val="20"/>
      <w:szCs w:val="20"/>
    </w:rPr>
  </w:style>
  <w:style w:type="character" w:styleId="Hyperlink">
    <w:name w:val="Hyperlink"/>
    <w:basedOn w:val="DefaultParagraphFont"/>
    <w:uiPriority w:val="99"/>
    <w:rsid w:val="004C62FD"/>
    <w:rPr>
      <w:rFonts w:cs="Times New Roman"/>
      <w:color w:val="0000FF"/>
      <w:u w:val="single"/>
    </w:rPr>
  </w:style>
  <w:style w:type="character" w:customStyle="1" w:styleId="UnresolvedMention1">
    <w:name w:val="Unresolved Mention1"/>
    <w:basedOn w:val="DefaultParagraphFont"/>
    <w:uiPriority w:val="99"/>
    <w:semiHidden/>
    <w:unhideWhenUsed/>
    <w:rsid w:val="004C62FD"/>
    <w:rPr>
      <w:color w:val="605E5C"/>
      <w:shd w:val="clear" w:color="auto" w:fill="E1DFDD"/>
    </w:rPr>
  </w:style>
  <w:style w:type="paragraph" w:styleId="ListParagraph">
    <w:name w:val="List Paragraph"/>
    <w:basedOn w:val="Normal"/>
    <w:uiPriority w:val="34"/>
    <w:qFormat/>
    <w:rsid w:val="006B24A7"/>
    <w:pPr>
      <w:ind w:left="720"/>
      <w:contextualSpacing/>
    </w:pPr>
  </w:style>
  <w:style w:type="paragraph" w:styleId="NormalWeb">
    <w:name w:val="Normal (Web)"/>
    <w:basedOn w:val="Normal"/>
    <w:uiPriority w:val="99"/>
    <w:semiHidden/>
    <w:unhideWhenUsed/>
    <w:rsid w:val="00217A9F"/>
    <w:pPr>
      <w:spacing w:before="100" w:beforeAutospacing="1" w:after="100" w:afterAutospacing="1"/>
    </w:pPr>
    <w:rPr>
      <w:rFonts w:ascii="Calibri" w:eastAsia="Times New Roman" w:hAnsi="Calibri" w:cs="Calibri"/>
      <w:sz w:val="22"/>
      <w:szCs w:val="22"/>
    </w:rPr>
  </w:style>
  <w:style w:type="paragraph" w:styleId="Revision">
    <w:name w:val="Revision"/>
    <w:hidden/>
    <w:uiPriority w:val="99"/>
    <w:semiHidden/>
    <w:rsid w:val="00646F73"/>
    <w:pPr>
      <w:spacing w:after="0" w:line="240" w:lineRule="auto"/>
    </w:pPr>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15484">
      <w:bodyDiv w:val="1"/>
      <w:marLeft w:val="0"/>
      <w:marRight w:val="0"/>
      <w:marTop w:val="0"/>
      <w:marBottom w:val="0"/>
      <w:divBdr>
        <w:top w:val="none" w:sz="0" w:space="0" w:color="auto"/>
        <w:left w:val="none" w:sz="0" w:space="0" w:color="auto"/>
        <w:bottom w:val="none" w:sz="0" w:space="0" w:color="auto"/>
        <w:right w:val="none" w:sz="0" w:space="0" w:color="auto"/>
      </w:divBdr>
    </w:div>
    <w:div w:id="194539451">
      <w:bodyDiv w:val="1"/>
      <w:marLeft w:val="0"/>
      <w:marRight w:val="0"/>
      <w:marTop w:val="0"/>
      <w:marBottom w:val="0"/>
      <w:divBdr>
        <w:top w:val="none" w:sz="0" w:space="0" w:color="auto"/>
        <w:left w:val="none" w:sz="0" w:space="0" w:color="auto"/>
        <w:bottom w:val="none" w:sz="0" w:space="0" w:color="auto"/>
        <w:right w:val="none" w:sz="0" w:space="0" w:color="auto"/>
      </w:divBdr>
    </w:div>
    <w:div w:id="1301154965">
      <w:bodyDiv w:val="1"/>
      <w:marLeft w:val="0"/>
      <w:marRight w:val="0"/>
      <w:marTop w:val="0"/>
      <w:marBottom w:val="0"/>
      <w:divBdr>
        <w:top w:val="none" w:sz="0" w:space="0" w:color="auto"/>
        <w:left w:val="none" w:sz="0" w:space="0" w:color="auto"/>
        <w:bottom w:val="none" w:sz="0" w:space="0" w:color="auto"/>
        <w:right w:val="none" w:sz="0" w:space="0" w:color="auto"/>
      </w:divBdr>
    </w:div>
    <w:div w:id="1368408688">
      <w:bodyDiv w:val="1"/>
      <w:marLeft w:val="0"/>
      <w:marRight w:val="0"/>
      <w:marTop w:val="0"/>
      <w:marBottom w:val="0"/>
      <w:divBdr>
        <w:top w:val="none" w:sz="0" w:space="0" w:color="auto"/>
        <w:left w:val="none" w:sz="0" w:space="0" w:color="auto"/>
        <w:bottom w:val="none" w:sz="0" w:space="0" w:color="auto"/>
        <w:right w:val="none" w:sz="0" w:space="0" w:color="auto"/>
      </w:divBdr>
    </w:div>
    <w:div w:id="179093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us.mimecast.com/s/ww91C9r714cRrGWvIEPodz?domain=tekni-plex.com" TargetMode="Externa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ale@turchette.com" TargetMode="External"/><Relationship Id="rId5" Type="http://schemas.openxmlformats.org/officeDocument/2006/relationships/numbering" Target="numbering.xml"/><Relationship Id="rId10" Type="http://schemas.openxmlformats.org/officeDocument/2006/relationships/hyperlink" Target="mailto:Peter.Gavigan@tekni-plex.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2813A4F16E9A49A5649BAC75319CC1" ma:contentTypeVersion="14" ma:contentTypeDescription="Create a new document." ma:contentTypeScope="" ma:versionID="29e585a974a0d57144a9d8e03f543a31">
  <xsd:schema xmlns:xsd="http://www.w3.org/2001/XMLSchema" xmlns:xs="http://www.w3.org/2001/XMLSchema" xmlns:p="http://schemas.microsoft.com/office/2006/metadata/properties" xmlns:ns3="479a44fc-29b4-4b62-b8c9-2ac76d350f8f" xmlns:ns4="d0ac713f-ddf5-4439-8817-60e8f8d2a463" targetNamespace="http://schemas.microsoft.com/office/2006/metadata/properties" ma:root="true" ma:fieldsID="7cefeaf4d25beaa7375e3da9557d968c" ns3:_="" ns4:_="">
    <xsd:import namespace="479a44fc-29b4-4b62-b8c9-2ac76d350f8f"/>
    <xsd:import namespace="d0ac713f-ddf5-4439-8817-60e8f8d2a4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a44fc-29b4-4b62-b8c9-2ac76d350f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ac713f-ddf5-4439-8817-60e8f8d2a4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2B711-F171-4FB5-B632-3EA57174945E}">
  <ds:schemaRefs>
    <ds:schemaRef ds:uri="http://schemas.microsoft.com/sharepoint/v3/contenttype/forms"/>
  </ds:schemaRefs>
</ds:datastoreItem>
</file>

<file path=customXml/itemProps2.xml><?xml version="1.0" encoding="utf-8"?>
<ds:datastoreItem xmlns:ds="http://schemas.openxmlformats.org/officeDocument/2006/customXml" ds:itemID="{584716F3-E749-45F0-993A-352F17E32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a44fc-29b4-4b62-b8c9-2ac76d350f8f"/>
    <ds:schemaRef ds:uri="d0ac713f-ddf5-4439-8817-60e8f8d2a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902D30-9849-4478-AEEF-87C7A4DB89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7E8AF2-A5D1-450B-A1FE-428698E5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Gorab</dc:creator>
  <cp:keywords/>
  <dc:description/>
  <cp:lastModifiedBy>Christopher Dale</cp:lastModifiedBy>
  <cp:revision>3</cp:revision>
  <dcterms:created xsi:type="dcterms:W3CDTF">2022-09-07T19:57:00Z</dcterms:created>
  <dcterms:modified xsi:type="dcterms:W3CDTF">2022-09-07T20:00:00Z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0x010100A82813A4F16E9A49A5649BAC75319CC1</vt:lpwstr>
  </property>
</Properties>
</file>