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1AF1D" w14:textId="77777777" w:rsidR="008449C2" w:rsidRPr="00AD4013" w:rsidRDefault="008449C2" w:rsidP="008449C2">
      <w:pPr>
        <w:pStyle w:val="berschrift1"/>
        <w:rPr>
          <w:rFonts w:ascii="Arial" w:hAnsi="Arial"/>
          <w:i/>
          <w:iCs/>
          <w:u w:val="single"/>
        </w:rPr>
      </w:pPr>
      <w:r>
        <w:rPr>
          <w:rFonts w:ascii="Arial" w:hAnsi="Arial"/>
          <w:i/>
          <w:u w:val="single"/>
        </w:rPr>
        <w:t>Press release</w:t>
      </w:r>
    </w:p>
    <w:p w14:paraId="0FA7B39F" w14:textId="77777777" w:rsidR="008449C2" w:rsidRPr="00AD4013" w:rsidRDefault="008449C2" w:rsidP="008449C2"/>
    <w:p w14:paraId="2BB29899" w14:textId="44CBC266" w:rsidR="00C42CA5" w:rsidRPr="00390C8C" w:rsidRDefault="00A263FD" w:rsidP="00A268BA">
      <w:pPr>
        <w:pStyle w:val="Kopfzeile"/>
        <w:tabs>
          <w:tab w:val="clear" w:pos="4536"/>
          <w:tab w:val="clear" w:pos="9072"/>
        </w:tabs>
        <w:spacing w:line="276" w:lineRule="auto"/>
        <w:rPr>
          <w:b/>
          <w:bCs/>
          <w:color w:val="000000"/>
          <w:sz w:val="32"/>
          <w:szCs w:val="32"/>
        </w:rPr>
      </w:pPr>
      <w:r>
        <w:rPr>
          <w:b/>
          <w:color w:val="000000" w:themeColor="text1"/>
          <w:sz w:val="32"/>
        </w:rPr>
        <w:t xml:space="preserve">Meraxis </w:t>
      </w:r>
      <w:r w:rsidR="00CB1C40">
        <w:rPr>
          <w:b/>
          <w:color w:val="000000" w:themeColor="text1"/>
          <w:sz w:val="32"/>
        </w:rPr>
        <w:t xml:space="preserve">launches </w:t>
      </w:r>
      <w:r w:rsidR="006C38DF">
        <w:rPr>
          <w:b/>
          <w:color w:val="000000" w:themeColor="text1"/>
          <w:sz w:val="32"/>
        </w:rPr>
        <w:t xml:space="preserve">distribution of </w:t>
      </w:r>
      <w:r>
        <w:rPr>
          <w:b/>
          <w:color w:val="000000" w:themeColor="text1"/>
          <w:sz w:val="32"/>
        </w:rPr>
        <w:t xml:space="preserve">high-quality RC </w:t>
      </w:r>
      <w:proofErr w:type="spellStart"/>
      <w:r>
        <w:rPr>
          <w:b/>
          <w:color w:val="000000" w:themeColor="text1"/>
          <w:sz w:val="32"/>
        </w:rPr>
        <w:t>Plast</w:t>
      </w:r>
      <w:proofErr w:type="spellEnd"/>
      <w:r>
        <w:rPr>
          <w:b/>
          <w:color w:val="000000" w:themeColor="text1"/>
          <w:sz w:val="32"/>
        </w:rPr>
        <w:t xml:space="preserve"> </w:t>
      </w:r>
      <w:proofErr w:type="spellStart"/>
      <w:r>
        <w:rPr>
          <w:b/>
          <w:color w:val="000000" w:themeColor="text1"/>
          <w:sz w:val="32"/>
        </w:rPr>
        <w:t>regranulate</w:t>
      </w:r>
      <w:r w:rsidR="002057E4">
        <w:rPr>
          <w:b/>
          <w:color w:val="000000" w:themeColor="text1"/>
          <w:sz w:val="32"/>
        </w:rPr>
        <w:t>s</w:t>
      </w:r>
      <w:proofErr w:type="spellEnd"/>
    </w:p>
    <w:p w14:paraId="20961A54" w14:textId="69815A1F" w:rsidR="00A263FD" w:rsidRDefault="00A263FD" w:rsidP="00A268BA">
      <w:pPr>
        <w:pStyle w:val="Kopfzeile"/>
        <w:tabs>
          <w:tab w:val="clear" w:pos="4536"/>
          <w:tab w:val="clear" w:pos="9072"/>
        </w:tabs>
        <w:spacing w:line="276" w:lineRule="auto"/>
        <w:rPr>
          <w:b/>
          <w:bCs/>
          <w:color w:val="000000"/>
          <w:sz w:val="16"/>
          <w:szCs w:val="16"/>
        </w:rPr>
      </w:pPr>
    </w:p>
    <w:p w14:paraId="226B34A0" w14:textId="77777777" w:rsidR="00A263FD" w:rsidRPr="00C42CA5" w:rsidRDefault="00A263FD" w:rsidP="00A268BA">
      <w:pPr>
        <w:pStyle w:val="Kopfzeile"/>
        <w:tabs>
          <w:tab w:val="clear" w:pos="4536"/>
          <w:tab w:val="clear" w:pos="9072"/>
        </w:tabs>
        <w:spacing w:line="276" w:lineRule="auto"/>
        <w:rPr>
          <w:b/>
          <w:bCs/>
          <w:color w:val="000000"/>
          <w:sz w:val="16"/>
          <w:szCs w:val="16"/>
        </w:rPr>
      </w:pPr>
    </w:p>
    <w:p w14:paraId="166F813E" w14:textId="549EBFE2" w:rsidR="00171B11" w:rsidRDefault="008449C2" w:rsidP="00A268BA">
      <w:pPr>
        <w:pStyle w:val="Kopfzeile"/>
        <w:tabs>
          <w:tab w:val="clear" w:pos="4536"/>
          <w:tab w:val="clear" w:pos="9072"/>
        </w:tabs>
        <w:spacing w:line="276" w:lineRule="auto"/>
        <w:rPr>
          <w:b/>
          <w:bCs/>
          <w:color w:val="000000"/>
        </w:rPr>
      </w:pPr>
      <w:r>
        <w:rPr>
          <w:b/>
          <w:color w:val="000000" w:themeColor="text1"/>
        </w:rPr>
        <w:t>Muri near Bern/Switzerland, August 2</w:t>
      </w:r>
      <w:bookmarkStart w:id="0" w:name="_GoBack"/>
      <w:bookmarkEnd w:id="0"/>
      <w:r>
        <w:rPr>
          <w:b/>
          <w:color w:val="000000" w:themeColor="text1"/>
        </w:rPr>
        <w:t xml:space="preserve">9, 2023 – </w:t>
      </w:r>
      <w:r>
        <w:rPr>
          <w:b/>
        </w:rPr>
        <w:t xml:space="preserve">The Swiss distributor Meraxis has partnered with the Danish </w:t>
      </w:r>
      <w:proofErr w:type="spellStart"/>
      <w:r>
        <w:rPr>
          <w:b/>
        </w:rPr>
        <w:t>recyclate</w:t>
      </w:r>
      <w:proofErr w:type="spellEnd"/>
      <w:r>
        <w:rPr>
          <w:b/>
        </w:rPr>
        <w:t xml:space="preserve"> manufacturer RC </w:t>
      </w:r>
      <w:proofErr w:type="spellStart"/>
      <w:r>
        <w:rPr>
          <w:b/>
        </w:rPr>
        <w:t>Plast</w:t>
      </w:r>
      <w:proofErr w:type="spellEnd"/>
      <w:r>
        <w:rPr>
          <w:b/>
        </w:rPr>
        <w:t xml:space="preserve">: Meraxis will </w:t>
      </w:r>
      <w:r w:rsidR="00A30A6C">
        <w:rPr>
          <w:b/>
        </w:rPr>
        <w:t>begin</w:t>
      </w:r>
      <w:r w:rsidR="00C54B1C">
        <w:rPr>
          <w:b/>
        </w:rPr>
        <w:t xml:space="preserve"> distributing</w:t>
      </w:r>
      <w:r>
        <w:rPr>
          <w:b/>
        </w:rPr>
        <w:t xml:space="preserve"> selected RC </w:t>
      </w:r>
      <w:proofErr w:type="spellStart"/>
      <w:r>
        <w:rPr>
          <w:b/>
        </w:rPr>
        <w:t>Plast</w:t>
      </w:r>
      <w:proofErr w:type="spellEnd"/>
      <w:r>
        <w:rPr>
          <w:b/>
        </w:rPr>
        <w:t xml:space="preserve"> products in Europe. </w:t>
      </w:r>
      <w:r w:rsidR="00F10F76">
        <w:rPr>
          <w:b/>
        </w:rPr>
        <w:t xml:space="preserve">The distribution </w:t>
      </w:r>
      <w:r>
        <w:rPr>
          <w:b/>
        </w:rPr>
        <w:t>portfolio includes high-quality unfilled polypropylene (R-PP), such as that made from recycled fibers for technical applications. The aim of this partnership is to make it easier for plastic</w:t>
      </w:r>
      <w:r w:rsidR="00350E1D">
        <w:rPr>
          <w:b/>
        </w:rPr>
        <w:t>s</w:t>
      </w:r>
      <w:r>
        <w:rPr>
          <w:b/>
        </w:rPr>
        <w:t xml:space="preserve"> processors to switch to sustainable recycling material, thanks to both companies’ extensive product and application expertise. </w:t>
      </w:r>
    </w:p>
    <w:p w14:paraId="56304FBA" w14:textId="5F52C596" w:rsidR="00171B11" w:rsidRDefault="00171B11" w:rsidP="008449C2">
      <w:pPr>
        <w:pStyle w:val="Kopfzeile"/>
        <w:tabs>
          <w:tab w:val="clear" w:pos="4536"/>
          <w:tab w:val="clear" w:pos="9072"/>
        </w:tabs>
        <w:spacing w:line="276" w:lineRule="auto"/>
        <w:rPr>
          <w:b/>
          <w:bCs/>
        </w:rPr>
      </w:pPr>
    </w:p>
    <w:p w14:paraId="3E82E4D7" w14:textId="70F4B84B" w:rsidR="00D81897" w:rsidRPr="006B4B68" w:rsidRDefault="004B0751" w:rsidP="00D81897">
      <w:pPr>
        <w:pStyle w:val="Kopfzeile"/>
        <w:spacing w:line="276" w:lineRule="auto"/>
      </w:pPr>
      <w:r>
        <w:rPr>
          <w:color w:val="000000"/>
        </w:rPr>
        <w:t>“</w:t>
      </w:r>
      <w:r w:rsidR="00F16CC1">
        <w:rPr>
          <w:color w:val="000000"/>
        </w:rPr>
        <w:t xml:space="preserve">Due </w:t>
      </w:r>
      <w:r>
        <w:rPr>
          <w:color w:val="000000"/>
        </w:rPr>
        <w:t>to its decades</w:t>
      </w:r>
      <w:r w:rsidR="0003507B">
        <w:rPr>
          <w:color w:val="000000"/>
        </w:rPr>
        <w:t>-long</w:t>
      </w:r>
      <w:r>
        <w:rPr>
          <w:color w:val="000000"/>
        </w:rPr>
        <w:t xml:space="preserve"> experience and reliable sourc</w:t>
      </w:r>
      <w:r w:rsidR="00516890">
        <w:rPr>
          <w:color w:val="000000"/>
        </w:rPr>
        <w:t>es for material</w:t>
      </w:r>
      <w:r w:rsidR="00297B6D">
        <w:rPr>
          <w:color w:val="000000"/>
        </w:rPr>
        <w:t>s</w:t>
      </w:r>
      <w:r>
        <w:rPr>
          <w:color w:val="000000"/>
        </w:rPr>
        <w:t xml:space="preserve">, RC </w:t>
      </w:r>
      <w:proofErr w:type="spellStart"/>
      <w:r>
        <w:rPr>
          <w:color w:val="000000"/>
        </w:rPr>
        <w:t>Plast</w:t>
      </w:r>
      <w:proofErr w:type="spellEnd"/>
      <w:r>
        <w:rPr>
          <w:color w:val="000000"/>
        </w:rPr>
        <w:t xml:space="preserve"> can guarantee maximum quality and long-term availability</w:t>
      </w:r>
      <w:r>
        <w:t xml:space="preserve">,” </w:t>
      </w:r>
      <w:r>
        <w:rPr>
          <w:color w:val="000000"/>
        </w:rPr>
        <w:t xml:space="preserve">says </w:t>
      </w:r>
      <w:r>
        <w:t xml:space="preserve">Dr Stefan </w:t>
      </w:r>
      <w:proofErr w:type="spellStart"/>
      <w:r>
        <w:t>Girschik</w:t>
      </w:r>
      <w:proofErr w:type="spellEnd"/>
      <w:r>
        <w:t xml:space="preserve">, CEO of Meraxis. “This partnership allows us to further expand our portfolio of high-quality </w:t>
      </w:r>
      <w:proofErr w:type="spellStart"/>
      <w:r>
        <w:t>recyclates</w:t>
      </w:r>
      <w:proofErr w:type="spellEnd"/>
      <w:r>
        <w:t xml:space="preserve">. As a result, we’re enabling more and more customers to switch to sustainable material alternatives. In the automotive industry, in particular, as well as in the construction and packaging sectors, we’re seeing increased demand for high-quality secondary raw materials that require guidance and individual solutions.” In order to promote the development and production of customized applications, Meraxis is contributing not only its distribution network to the partnership, but also its research and development expertise. </w:t>
      </w:r>
    </w:p>
    <w:p w14:paraId="265C9B26" w14:textId="4B2F6F39" w:rsidR="00A61442" w:rsidRPr="006B4B68" w:rsidRDefault="00A61442" w:rsidP="005B6A98">
      <w:pPr>
        <w:pStyle w:val="Kopfzeile"/>
        <w:tabs>
          <w:tab w:val="clear" w:pos="4536"/>
          <w:tab w:val="clear" w:pos="9072"/>
        </w:tabs>
        <w:spacing w:line="300" w:lineRule="auto"/>
      </w:pPr>
    </w:p>
    <w:p w14:paraId="648570D6" w14:textId="1C0526AD" w:rsidR="00EA5A2D" w:rsidRPr="00297B6D" w:rsidRDefault="00015B4D" w:rsidP="00EA5A2D">
      <w:pPr>
        <w:pStyle w:val="Kopfzeile"/>
        <w:spacing w:line="276" w:lineRule="auto"/>
      </w:pPr>
      <w:r>
        <w:t xml:space="preserve">RC </w:t>
      </w:r>
      <w:proofErr w:type="spellStart"/>
      <w:r>
        <w:t>Plast</w:t>
      </w:r>
      <w:proofErr w:type="spellEnd"/>
      <w:r>
        <w:t xml:space="preserve"> has an extensive and established network of suppliers with access to post-consumer (PCR) and post-industrial sources (PIR). “Our collaboration with Meraxis will not only allow us to exploit new international markets, but also address additional </w:t>
      </w:r>
      <w:r w:rsidR="0023106E">
        <w:t>industry</w:t>
      </w:r>
      <w:r>
        <w:t xml:space="preserve"> sectors and applications,” says Allan </w:t>
      </w:r>
      <w:proofErr w:type="spellStart"/>
      <w:r>
        <w:t>Poulsen</w:t>
      </w:r>
      <w:proofErr w:type="spellEnd"/>
      <w:r>
        <w:t xml:space="preserve">, CSO of RC </w:t>
      </w:r>
      <w:proofErr w:type="spellStart"/>
      <w:r>
        <w:t>Plast</w:t>
      </w:r>
      <w:proofErr w:type="spellEnd"/>
      <w:r>
        <w:t>. “Our recycled materials meet all quality standards for use in technical applications. We’re confident that our partnership can help companies in the automotive, furniture</w:t>
      </w:r>
      <w:r w:rsidR="00953EE7">
        <w:t>,</w:t>
      </w:r>
      <w:r>
        <w:t xml:space="preserve"> and construction industries to reduce their consumption of new materials and promote the circular economy.”</w:t>
      </w:r>
    </w:p>
    <w:p w14:paraId="27D0EBE9" w14:textId="77777777" w:rsidR="00EA5A2D" w:rsidRPr="006B4B68" w:rsidRDefault="00EA5A2D" w:rsidP="00EA5A2D">
      <w:pPr>
        <w:pStyle w:val="Kopfzeile"/>
        <w:spacing w:line="276" w:lineRule="auto"/>
        <w:rPr>
          <w:bCs/>
        </w:rPr>
      </w:pPr>
    </w:p>
    <w:p w14:paraId="5811A93B" w14:textId="2E0E5A0F" w:rsidR="0023354E" w:rsidRDefault="003C6DC6" w:rsidP="003C6DC6">
      <w:pPr>
        <w:pStyle w:val="Kopfzeile"/>
        <w:spacing w:line="276" w:lineRule="auto"/>
      </w:pPr>
      <w:r>
        <w:t xml:space="preserve">All RC </w:t>
      </w:r>
      <w:proofErr w:type="spellStart"/>
      <w:r>
        <w:t>Plast</w:t>
      </w:r>
      <w:proofErr w:type="spellEnd"/>
      <w:r>
        <w:t xml:space="preserve"> </w:t>
      </w:r>
      <w:proofErr w:type="spellStart"/>
      <w:r>
        <w:t>recyclates</w:t>
      </w:r>
      <w:proofErr w:type="spellEnd"/>
      <w:r>
        <w:t xml:space="preserve"> can be ordered in the Meraxis customer portal, where </w:t>
      </w:r>
      <w:r w:rsidR="00C80FF3">
        <w:t xml:space="preserve">the carbon footprint of a </w:t>
      </w:r>
      <w:r w:rsidR="00D57EF0">
        <w:t>product can be viewed</w:t>
      </w:r>
      <w:r>
        <w:t>. “A transparent carbo</w:t>
      </w:r>
      <w:r w:rsidR="00D57EF0">
        <w:t>n</w:t>
      </w:r>
      <w:r>
        <w:t xml:space="preserve"> footprint is becoming increasingly important for our customers, due to statutory regulations such as the EU Supply Chain Act and OEM specifications,” adds </w:t>
      </w:r>
      <w:proofErr w:type="spellStart"/>
      <w:r>
        <w:t>Girschik</w:t>
      </w:r>
      <w:proofErr w:type="spellEnd"/>
      <w:r>
        <w:t xml:space="preserve">. “Making this carbon footprint visible </w:t>
      </w:r>
      <w:r w:rsidR="00C31498">
        <w:t xml:space="preserve">is </w:t>
      </w:r>
      <w:r w:rsidR="00A20BA1">
        <w:t>essential because</w:t>
      </w:r>
      <w:r w:rsidR="00C31498">
        <w:t xml:space="preserve"> it </w:t>
      </w:r>
      <w:r w:rsidR="00166457">
        <w:t>enables</w:t>
      </w:r>
      <w:r>
        <w:t xml:space="preserve"> </w:t>
      </w:r>
      <w:r w:rsidR="00166457">
        <w:t xml:space="preserve">companies </w:t>
      </w:r>
      <w:r>
        <w:t>to better assess their products and processes. In addition to the choice of materials, logistics and design decisions also</w:t>
      </w:r>
      <w:r w:rsidR="002B5D59">
        <w:t xml:space="preserve"> impact</w:t>
      </w:r>
      <w:r w:rsidR="00A45550">
        <w:t xml:space="preserve"> a product’s footprint</w:t>
      </w:r>
      <w:r>
        <w:t xml:space="preserve">. We </w:t>
      </w:r>
      <w:r w:rsidR="00CE419E">
        <w:t xml:space="preserve">advise </w:t>
      </w:r>
      <w:r>
        <w:t>our customers</w:t>
      </w:r>
      <w:r w:rsidR="00CE419E">
        <w:t xml:space="preserve"> </w:t>
      </w:r>
      <w:r>
        <w:t>comprehensive</w:t>
      </w:r>
      <w:r w:rsidR="00CE419E">
        <w:t>ly</w:t>
      </w:r>
      <w:r>
        <w:t xml:space="preserve"> so that they can achieve their sustainability goals.”</w:t>
      </w:r>
    </w:p>
    <w:p w14:paraId="77A1B256" w14:textId="77777777" w:rsidR="009B1E3B" w:rsidRDefault="009B1E3B" w:rsidP="003C6DC6">
      <w:pPr>
        <w:pStyle w:val="Kopfzeile"/>
        <w:spacing w:line="276" w:lineRule="auto"/>
      </w:pPr>
    </w:p>
    <w:p w14:paraId="66C58146" w14:textId="77777777" w:rsidR="009B1E3B" w:rsidRDefault="009B1E3B" w:rsidP="003C6DC6">
      <w:pPr>
        <w:pStyle w:val="Kopfzeile"/>
        <w:spacing w:line="276" w:lineRule="auto"/>
      </w:pPr>
    </w:p>
    <w:p w14:paraId="447F1396" w14:textId="41FD5324" w:rsidR="00275AD1" w:rsidRDefault="009B1E3B" w:rsidP="008449C2">
      <w:pPr>
        <w:adjustRightInd w:val="0"/>
        <w:ind w:left="0"/>
        <w:rPr>
          <w:b/>
          <w:color w:val="000000"/>
          <w:sz w:val="16"/>
          <w:szCs w:val="16"/>
        </w:rPr>
      </w:pPr>
      <w:r>
        <w:rPr>
          <w:noProof/>
          <w:lang w:val="de-DE"/>
        </w:rPr>
        <w:drawing>
          <wp:inline distT="0" distB="0" distL="0" distR="0" wp14:anchorId="50F3562F" wp14:editId="67F14BF8">
            <wp:extent cx="1541019" cy="986986"/>
            <wp:effectExtent l="0" t="0" r="2540" b="3810"/>
            <wp:docPr id="2055762928" name="Grafik 2055762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66085" cy="1003040"/>
                    </a:xfrm>
                    <a:prstGeom prst="rect">
                      <a:avLst/>
                    </a:prstGeom>
                  </pic:spPr>
                </pic:pic>
              </a:graphicData>
            </a:graphic>
          </wp:inline>
        </w:drawing>
      </w:r>
    </w:p>
    <w:p w14:paraId="63910E75" w14:textId="77777777" w:rsidR="009B1E3B" w:rsidRDefault="009B1E3B" w:rsidP="009B1E3B">
      <w:pPr>
        <w:pStyle w:val="Kopfzeile"/>
        <w:tabs>
          <w:tab w:val="clear" w:pos="4536"/>
          <w:tab w:val="clear" w:pos="9072"/>
        </w:tabs>
        <w:spacing w:line="276" w:lineRule="auto"/>
        <w:rPr>
          <w:b/>
          <w:sz w:val="16"/>
        </w:rPr>
      </w:pPr>
    </w:p>
    <w:p w14:paraId="6706F300" w14:textId="114372A0" w:rsidR="009B1E3B" w:rsidRPr="00822E4B" w:rsidRDefault="009B1E3B" w:rsidP="009B1E3B">
      <w:pPr>
        <w:pStyle w:val="Kopfzeile"/>
        <w:tabs>
          <w:tab w:val="clear" w:pos="4536"/>
          <w:tab w:val="clear" w:pos="9072"/>
        </w:tabs>
        <w:spacing w:line="276" w:lineRule="auto"/>
        <w:rPr>
          <w:sz w:val="16"/>
          <w:szCs w:val="16"/>
        </w:rPr>
      </w:pPr>
      <w:r>
        <w:rPr>
          <w:b/>
          <w:sz w:val="16"/>
        </w:rPr>
        <w:t xml:space="preserve">Strategic partners, from left to right: </w:t>
      </w:r>
      <w:proofErr w:type="spellStart"/>
      <w:r>
        <w:rPr>
          <w:sz w:val="16"/>
        </w:rPr>
        <w:t>Kudret</w:t>
      </w:r>
      <w:proofErr w:type="spellEnd"/>
      <w:r>
        <w:rPr>
          <w:sz w:val="16"/>
        </w:rPr>
        <w:t xml:space="preserve"> </w:t>
      </w:r>
      <w:proofErr w:type="spellStart"/>
      <w:r>
        <w:rPr>
          <w:sz w:val="16"/>
        </w:rPr>
        <w:t>Sanli</w:t>
      </w:r>
      <w:proofErr w:type="spellEnd"/>
      <w:r>
        <w:rPr>
          <w:sz w:val="16"/>
        </w:rPr>
        <w:t xml:space="preserve"> – Sales Director (Meraxis), Allan </w:t>
      </w:r>
      <w:proofErr w:type="spellStart"/>
      <w:r>
        <w:rPr>
          <w:sz w:val="16"/>
        </w:rPr>
        <w:t>Poulsen</w:t>
      </w:r>
      <w:proofErr w:type="spellEnd"/>
      <w:r>
        <w:rPr>
          <w:sz w:val="16"/>
        </w:rPr>
        <w:t xml:space="preserve"> – Chief Sales Officer (</w:t>
      </w:r>
      <w:bookmarkStart w:id="1" w:name="_Int_Hxm2EOeq"/>
      <w:r>
        <w:rPr>
          <w:sz w:val="16"/>
        </w:rPr>
        <w:t xml:space="preserve">RC </w:t>
      </w:r>
      <w:proofErr w:type="spellStart"/>
      <w:r>
        <w:rPr>
          <w:sz w:val="16"/>
        </w:rPr>
        <w:t>Plast</w:t>
      </w:r>
      <w:bookmarkEnd w:id="1"/>
      <w:proofErr w:type="spellEnd"/>
      <w:r>
        <w:rPr>
          <w:sz w:val="16"/>
        </w:rPr>
        <w:t xml:space="preserve">), </w:t>
      </w:r>
      <w:proofErr w:type="spellStart"/>
      <w:r>
        <w:rPr>
          <w:sz w:val="16"/>
        </w:rPr>
        <w:t>Helle</w:t>
      </w:r>
      <w:proofErr w:type="spellEnd"/>
      <w:r>
        <w:rPr>
          <w:sz w:val="16"/>
        </w:rPr>
        <w:t xml:space="preserve"> </w:t>
      </w:r>
      <w:proofErr w:type="spellStart"/>
      <w:r>
        <w:rPr>
          <w:sz w:val="16"/>
        </w:rPr>
        <w:t>Vingolf</w:t>
      </w:r>
      <w:proofErr w:type="spellEnd"/>
      <w:r>
        <w:rPr>
          <w:sz w:val="16"/>
        </w:rPr>
        <w:t xml:space="preserve"> – CEO (</w:t>
      </w:r>
      <w:bookmarkStart w:id="2" w:name="_Int_cvQHfFoD"/>
      <w:r>
        <w:rPr>
          <w:sz w:val="16"/>
        </w:rPr>
        <w:t xml:space="preserve">RC </w:t>
      </w:r>
      <w:proofErr w:type="spellStart"/>
      <w:r>
        <w:rPr>
          <w:sz w:val="16"/>
        </w:rPr>
        <w:t>Plast</w:t>
      </w:r>
      <w:bookmarkEnd w:id="2"/>
      <w:proofErr w:type="spellEnd"/>
      <w:r>
        <w:rPr>
          <w:sz w:val="16"/>
        </w:rPr>
        <w:t xml:space="preserve">), Elias </w:t>
      </w:r>
      <w:proofErr w:type="spellStart"/>
      <w:r>
        <w:rPr>
          <w:sz w:val="16"/>
        </w:rPr>
        <w:t>Uhlig</w:t>
      </w:r>
      <w:proofErr w:type="spellEnd"/>
      <w:r>
        <w:rPr>
          <w:sz w:val="16"/>
        </w:rPr>
        <w:t xml:space="preserve"> – Research &amp; Development Engineer (Meraxis), Dennis </w:t>
      </w:r>
      <w:proofErr w:type="spellStart"/>
      <w:r>
        <w:rPr>
          <w:sz w:val="16"/>
        </w:rPr>
        <w:t>Lyhne</w:t>
      </w:r>
      <w:proofErr w:type="spellEnd"/>
      <w:r>
        <w:rPr>
          <w:sz w:val="16"/>
        </w:rPr>
        <w:t xml:space="preserve"> – Research &amp; Development Engineer (</w:t>
      </w:r>
      <w:bookmarkStart w:id="3" w:name="_Int_6rshpcgp"/>
      <w:r>
        <w:rPr>
          <w:sz w:val="16"/>
        </w:rPr>
        <w:t xml:space="preserve">RC </w:t>
      </w:r>
      <w:proofErr w:type="spellStart"/>
      <w:r>
        <w:rPr>
          <w:sz w:val="16"/>
        </w:rPr>
        <w:t>Plast</w:t>
      </w:r>
      <w:bookmarkEnd w:id="3"/>
      <w:proofErr w:type="spellEnd"/>
      <w:r>
        <w:rPr>
          <w:sz w:val="16"/>
        </w:rPr>
        <w:t>), Andreas von Dorn – Research &amp; Development Engineer (Meraxis)</w:t>
      </w:r>
    </w:p>
    <w:p w14:paraId="2E6B5775" w14:textId="77777777" w:rsidR="009B1E3B" w:rsidRDefault="009B1E3B" w:rsidP="008449C2">
      <w:pPr>
        <w:adjustRightInd w:val="0"/>
        <w:ind w:left="0"/>
        <w:rPr>
          <w:b/>
          <w:color w:val="000000"/>
          <w:sz w:val="16"/>
          <w:szCs w:val="16"/>
        </w:rPr>
      </w:pPr>
    </w:p>
    <w:p w14:paraId="4464BEEC" w14:textId="77777777" w:rsidR="009B1E3B" w:rsidRPr="00F222D2" w:rsidRDefault="009B1E3B" w:rsidP="008449C2">
      <w:pPr>
        <w:adjustRightInd w:val="0"/>
        <w:ind w:left="0"/>
        <w:rPr>
          <w:b/>
          <w:color w:val="000000"/>
          <w:sz w:val="16"/>
          <w:szCs w:val="16"/>
        </w:rPr>
      </w:pPr>
    </w:p>
    <w:p w14:paraId="5C9BB549" w14:textId="77777777" w:rsidR="002B6A35" w:rsidRPr="00F222D2" w:rsidRDefault="002B6A35" w:rsidP="002B6A35">
      <w:pPr>
        <w:adjustRightInd w:val="0"/>
        <w:ind w:left="0"/>
        <w:rPr>
          <w:b/>
          <w:color w:val="000000"/>
          <w:sz w:val="16"/>
          <w:szCs w:val="16"/>
        </w:rPr>
      </w:pPr>
      <w:r>
        <w:rPr>
          <w:b/>
          <w:color w:val="000000"/>
          <w:sz w:val="16"/>
        </w:rPr>
        <w:t>Press contact</w:t>
      </w:r>
    </w:p>
    <w:p w14:paraId="5C869C24" w14:textId="77777777" w:rsidR="002B6A35" w:rsidRPr="00F222D2" w:rsidRDefault="002B6A35" w:rsidP="002B6A35">
      <w:pPr>
        <w:adjustRightInd w:val="0"/>
        <w:ind w:left="0"/>
        <w:rPr>
          <w:color w:val="000000"/>
          <w:sz w:val="16"/>
          <w:szCs w:val="16"/>
        </w:rPr>
      </w:pPr>
      <w:r>
        <w:rPr>
          <w:color w:val="000000"/>
          <w:sz w:val="16"/>
        </w:rPr>
        <w:t>Julia Hisge</w:t>
      </w:r>
    </w:p>
    <w:p w14:paraId="3320FD20" w14:textId="77777777" w:rsidR="002B6A35" w:rsidRPr="00AD4013" w:rsidRDefault="002B6A35" w:rsidP="002B6A35">
      <w:pPr>
        <w:adjustRightInd w:val="0"/>
        <w:ind w:left="0"/>
        <w:rPr>
          <w:color w:val="000000"/>
          <w:sz w:val="16"/>
          <w:szCs w:val="16"/>
        </w:rPr>
      </w:pPr>
      <w:r>
        <w:rPr>
          <w:color w:val="000000"/>
          <w:sz w:val="16"/>
        </w:rPr>
        <w:t>möller pr GmbH</w:t>
      </w:r>
    </w:p>
    <w:p w14:paraId="139B8B9F" w14:textId="77777777" w:rsidR="002B6A35" w:rsidRPr="009B1E3B" w:rsidRDefault="002B6A35" w:rsidP="002B6A35">
      <w:pPr>
        <w:adjustRightInd w:val="0"/>
        <w:ind w:left="0"/>
        <w:rPr>
          <w:color w:val="000000"/>
          <w:sz w:val="16"/>
          <w:szCs w:val="16"/>
          <w:lang w:val="pt-PT"/>
        </w:rPr>
      </w:pPr>
      <w:r w:rsidRPr="009B1E3B">
        <w:rPr>
          <w:color w:val="000000"/>
          <w:sz w:val="16"/>
          <w:lang w:val="pt-PT"/>
        </w:rPr>
        <w:t>Tel: +49 (0)221 80 10 87-90</w:t>
      </w:r>
    </w:p>
    <w:p w14:paraId="514801D1" w14:textId="77777777" w:rsidR="002B6A35" w:rsidRPr="009B1E3B" w:rsidRDefault="002B6A35" w:rsidP="002B6A35">
      <w:pPr>
        <w:adjustRightInd w:val="0"/>
        <w:ind w:left="0"/>
        <w:rPr>
          <w:rStyle w:val="Hyperlink"/>
          <w:sz w:val="16"/>
          <w:szCs w:val="16"/>
          <w:lang w:val="pt-PT"/>
        </w:rPr>
      </w:pPr>
      <w:r w:rsidRPr="009B1E3B">
        <w:rPr>
          <w:color w:val="000000"/>
          <w:sz w:val="16"/>
          <w:lang w:val="pt-PT"/>
        </w:rPr>
        <w:t xml:space="preserve">E-mail: </w:t>
      </w:r>
      <w:hyperlink r:id="rId10" w:history="1">
        <w:r w:rsidRPr="009B1E3B">
          <w:rPr>
            <w:rStyle w:val="Hyperlink"/>
            <w:sz w:val="16"/>
            <w:lang w:val="pt-PT"/>
          </w:rPr>
          <w:t>jh@moeller-pr.de</w:t>
        </w:r>
      </w:hyperlink>
      <w:r w:rsidRPr="009B1E3B">
        <w:rPr>
          <w:sz w:val="16"/>
          <w:szCs w:val="16"/>
          <w:lang w:val="pt-PT"/>
        </w:rPr>
        <w:t xml:space="preserve"> </w:t>
      </w:r>
    </w:p>
    <w:p w14:paraId="527A8B76" w14:textId="77777777" w:rsidR="002B6A35" w:rsidRPr="00AD4013" w:rsidRDefault="00265218" w:rsidP="002B6A35">
      <w:pPr>
        <w:adjustRightInd w:val="0"/>
        <w:ind w:left="0"/>
        <w:rPr>
          <w:color w:val="000000"/>
          <w:sz w:val="16"/>
          <w:szCs w:val="16"/>
        </w:rPr>
      </w:pPr>
      <w:hyperlink r:id="rId11" w:history="1">
        <w:r w:rsidR="00DD41DE">
          <w:rPr>
            <w:rStyle w:val="Hyperlink"/>
            <w:sz w:val="16"/>
          </w:rPr>
          <w:t>www.moeller-pr.de</w:t>
        </w:r>
      </w:hyperlink>
      <w:r w:rsidR="00DD41DE">
        <w:rPr>
          <w:color w:val="000000"/>
          <w:sz w:val="16"/>
        </w:rPr>
        <w:t xml:space="preserve"> </w:t>
      </w:r>
    </w:p>
    <w:p w14:paraId="6F2586D3" w14:textId="77777777" w:rsidR="002B6A35" w:rsidRDefault="002B6A35" w:rsidP="008449C2">
      <w:pPr>
        <w:adjustRightInd w:val="0"/>
        <w:ind w:left="0"/>
        <w:rPr>
          <w:b/>
          <w:bCs/>
          <w:color w:val="000000"/>
          <w:sz w:val="16"/>
          <w:szCs w:val="16"/>
        </w:rPr>
      </w:pPr>
    </w:p>
    <w:p w14:paraId="04EBE68D" w14:textId="42451438" w:rsidR="008449C2" w:rsidRPr="00060BA6" w:rsidRDefault="008449C2" w:rsidP="008449C2">
      <w:pPr>
        <w:adjustRightInd w:val="0"/>
        <w:ind w:left="0"/>
        <w:rPr>
          <w:b/>
          <w:bCs/>
          <w:color w:val="000000"/>
          <w:sz w:val="16"/>
          <w:szCs w:val="16"/>
        </w:rPr>
      </w:pPr>
      <w:r>
        <w:rPr>
          <w:b/>
          <w:color w:val="000000"/>
          <w:sz w:val="16"/>
        </w:rPr>
        <w:t>About the Meraxis Group</w:t>
      </w:r>
    </w:p>
    <w:p w14:paraId="68F86A90" w14:textId="77777777" w:rsidR="008449C2" w:rsidRPr="00A451D2" w:rsidRDefault="008449C2" w:rsidP="008449C2">
      <w:pPr>
        <w:adjustRightInd w:val="0"/>
        <w:ind w:left="0"/>
        <w:rPr>
          <w:sz w:val="16"/>
          <w:szCs w:val="16"/>
        </w:rPr>
      </w:pPr>
      <w:r>
        <w:rPr>
          <w:sz w:val="16"/>
          <w:szCs w:val="16"/>
        </w:rPr>
        <w:br/>
      </w:r>
      <w:r>
        <w:rPr>
          <w:sz w:val="16"/>
        </w:rPr>
        <w:t xml:space="preserve">With a turnover of over 2 billion Euro, Meraxis is one of the world’s leading polymer distributors. As a full-service provider with a global distribution and logistics network, the internationally active distributor, headquartered in Muri near Bern, Switzerland, provides its customers with targeted support for the strategic procurement of plastics: Meraxis supplies companies from all industrial sectors with polymers and polymer-related products for a wide range of production processes – from the automotive industry to the construction sector and packaging companies. Meraxis combines a global partner and supplier network with extensive experience in the development and processing of high-quality polymers, as well as in-depth material and product knowledge. </w:t>
      </w:r>
    </w:p>
    <w:p w14:paraId="1D1D111F" w14:textId="77777777" w:rsidR="008449C2" w:rsidRPr="00A451D2" w:rsidRDefault="008449C2" w:rsidP="008449C2">
      <w:pPr>
        <w:adjustRightInd w:val="0"/>
        <w:ind w:left="0"/>
        <w:rPr>
          <w:sz w:val="16"/>
          <w:szCs w:val="16"/>
        </w:rPr>
      </w:pPr>
    </w:p>
    <w:p w14:paraId="7F26A0EF" w14:textId="77777777" w:rsidR="008449C2" w:rsidRPr="00A451D2" w:rsidRDefault="008449C2" w:rsidP="008449C2">
      <w:pPr>
        <w:adjustRightInd w:val="0"/>
        <w:ind w:left="0"/>
        <w:rPr>
          <w:sz w:val="16"/>
          <w:szCs w:val="16"/>
        </w:rPr>
      </w:pPr>
      <w:r>
        <w:rPr>
          <w:sz w:val="16"/>
        </w:rPr>
        <w:t xml:space="preserve">The Group’s product portfolio includes standard plastics (such as PE, PP, PET, PVC), engineering plastics, </w:t>
      </w:r>
      <w:proofErr w:type="spellStart"/>
      <w:r>
        <w:rPr>
          <w:sz w:val="16"/>
        </w:rPr>
        <w:t>masterbatches</w:t>
      </w:r>
      <w:proofErr w:type="spellEnd"/>
      <w:r>
        <w:rPr>
          <w:sz w:val="16"/>
        </w:rPr>
        <w:t xml:space="preserve"> (color granules) and </w:t>
      </w:r>
      <w:proofErr w:type="spellStart"/>
      <w:r>
        <w:rPr>
          <w:sz w:val="16"/>
        </w:rPr>
        <w:t>recyclates</w:t>
      </w:r>
      <w:proofErr w:type="spellEnd"/>
      <w:r>
        <w:rPr>
          <w:sz w:val="16"/>
        </w:rPr>
        <w:t xml:space="preserve">. In addition, the company offers specific products (including metal, films, injection molded parts), as well as machines, equipment and tools for various plastic processing techniques. </w:t>
      </w:r>
    </w:p>
    <w:p w14:paraId="07F8E664" w14:textId="77777777" w:rsidR="008449C2" w:rsidRPr="00A451D2" w:rsidRDefault="008449C2" w:rsidP="008449C2">
      <w:pPr>
        <w:adjustRightInd w:val="0"/>
        <w:ind w:left="0"/>
        <w:rPr>
          <w:sz w:val="16"/>
          <w:szCs w:val="16"/>
        </w:rPr>
      </w:pPr>
    </w:p>
    <w:p w14:paraId="72AB3DA7" w14:textId="77777777" w:rsidR="008449C2" w:rsidRPr="00A451D2" w:rsidRDefault="008449C2" w:rsidP="008449C2">
      <w:pPr>
        <w:adjustRightInd w:val="0"/>
        <w:ind w:left="0"/>
        <w:rPr>
          <w:sz w:val="16"/>
          <w:szCs w:val="16"/>
        </w:rPr>
      </w:pPr>
      <w:r>
        <w:rPr>
          <w:sz w:val="16"/>
        </w:rPr>
        <w:t xml:space="preserve">The full-service provider also works with its customers to develop solutions to promote the sustainable use of polymers and the circular economy. Meraxis sees itself as an active partner for digital transformation in the plastics industry. </w:t>
      </w:r>
    </w:p>
    <w:p w14:paraId="2E6919C5" w14:textId="77777777" w:rsidR="008449C2" w:rsidRPr="00DF4720" w:rsidRDefault="008449C2" w:rsidP="008449C2">
      <w:pPr>
        <w:adjustRightInd w:val="0"/>
        <w:ind w:left="0"/>
        <w:rPr>
          <w:color w:val="000000"/>
          <w:sz w:val="16"/>
          <w:szCs w:val="16"/>
        </w:rPr>
      </w:pPr>
    </w:p>
    <w:p w14:paraId="110E55D6" w14:textId="77777777" w:rsidR="008449C2" w:rsidRPr="00C6193D" w:rsidRDefault="008449C2" w:rsidP="008449C2">
      <w:pPr>
        <w:adjustRightInd w:val="0"/>
        <w:ind w:left="0"/>
        <w:rPr>
          <w:rStyle w:val="Hyperlink"/>
          <w:sz w:val="16"/>
          <w:szCs w:val="16"/>
        </w:rPr>
      </w:pPr>
      <w:r>
        <w:rPr>
          <w:sz w:val="16"/>
        </w:rPr>
        <w:t xml:space="preserve">Web: </w:t>
      </w:r>
      <w:hyperlink r:id="rId12" w:history="1">
        <w:r>
          <w:rPr>
            <w:rStyle w:val="Hyperlink"/>
            <w:sz w:val="16"/>
          </w:rPr>
          <w:t>https://www.meraxis-group.com/</w:t>
        </w:r>
      </w:hyperlink>
    </w:p>
    <w:p w14:paraId="6DFFC037" w14:textId="77777777" w:rsidR="008449C2" w:rsidRPr="00D33DA1" w:rsidRDefault="008449C2" w:rsidP="008449C2">
      <w:pPr>
        <w:adjustRightInd w:val="0"/>
        <w:ind w:left="0"/>
        <w:rPr>
          <w:color w:val="0000FF"/>
          <w:sz w:val="16"/>
          <w:szCs w:val="16"/>
          <w:u w:val="single"/>
        </w:rPr>
      </w:pPr>
      <w:r>
        <w:rPr>
          <w:sz w:val="16"/>
        </w:rPr>
        <w:t xml:space="preserve">LinkedIn: </w:t>
      </w:r>
      <w:hyperlink r:id="rId13" w:history="1">
        <w:r>
          <w:rPr>
            <w:rStyle w:val="Hyperlink"/>
            <w:sz w:val="16"/>
          </w:rPr>
          <w:t>https://www.linkedin.com/company/meraxis-group/</w:t>
        </w:r>
      </w:hyperlink>
    </w:p>
    <w:p w14:paraId="077DF725" w14:textId="51D2BC8B" w:rsidR="008449C2" w:rsidRDefault="008449C2" w:rsidP="008449C2">
      <w:pPr>
        <w:ind w:left="0"/>
      </w:pPr>
    </w:p>
    <w:sectPr w:rsidR="008449C2" w:rsidSect="009B1E3B">
      <w:headerReference w:type="even" r:id="rId14"/>
      <w:headerReference w:type="default" r:id="rId15"/>
      <w:headerReference w:type="first" r:id="rId16"/>
      <w:pgSz w:w="11906" w:h="16838"/>
      <w:pgMar w:top="2410" w:right="1841" w:bottom="28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7058F" w14:textId="77777777" w:rsidR="00265218" w:rsidRDefault="00265218" w:rsidP="008449C2">
      <w:pPr>
        <w:spacing w:line="240" w:lineRule="auto"/>
      </w:pPr>
      <w:r>
        <w:separator/>
      </w:r>
    </w:p>
  </w:endnote>
  <w:endnote w:type="continuationSeparator" w:id="0">
    <w:p w14:paraId="21CF38B3" w14:textId="77777777" w:rsidR="00265218" w:rsidRDefault="00265218" w:rsidP="008449C2">
      <w:pPr>
        <w:spacing w:line="240" w:lineRule="auto"/>
      </w:pPr>
      <w:r>
        <w:continuationSeparator/>
      </w:r>
    </w:p>
  </w:endnote>
  <w:endnote w:type="continuationNotice" w:id="1">
    <w:p w14:paraId="29BDA642" w14:textId="77777777" w:rsidR="00265218" w:rsidRDefault="0026521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7D4D4" w14:textId="77777777" w:rsidR="00265218" w:rsidRDefault="00265218" w:rsidP="008449C2">
      <w:pPr>
        <w:spacing w:line="240" w:lineRule="auto"/>
      </w:pPr>
      <w:r>
        <w:separator/>
      </w:r>
    </w:p>
  </w:footnote>
  <w:footnote w:type="continuationSeparator" w:id="0">
    <w:p w14:paraId="33EEB73A" w14:textId="77777777" w:rsidR="00265218" w:rsidRDefault="00265218" w:rsidP="008449C2">
      <w:pPr>
        <w:spacing w:line="240" w:lineRule="auto"/>
      </w:pPr>
      <w:r>
        <w:continuationSeparator/>
      </w:r>
    </w:p>
  </w:footnote>
  <w:footnote w:type="continuationNotice" w:id="1">
    <w:p w14:paraId="2E9D891F" w14:textId="77777777" w:rsidR="00265218" w:rsidRDefault="0026521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6F4B6" w14:textId="30527AA7" w:rsidR="00DD41DE" w:rsidRDefault="00DD41D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F338C" w14:textId="143E2D09" w:rsidR="008449C2" w:rsidRPr="001C103B" w:rsidRDefault="008449C2" w:rsidP="008449C2">
    <w:pPr>
      <w:tabs>
        <w:tab w:val="left" w:pos="8222"/>
      </w:tabs>
      <w:spacing w:before="81"/>
      <w:ind w:left="10080" w:right="499" w:hanging="9938"/>
      <w:rPr>
        <w:rFonts w:asciiTheme="majorHAnsi" w:hAnsiTheme="majorHAnsi"/>
        <w:sz w:val="16"/>
        <w:szCs w:val="16"/>
      </w:rPr>
    </w:pPr>
    <w:r w:rsidRPr="001C103B">
      <w:rPr>
        <w:rFonts w:asciiTheme="majorHAnsi" w:hAnsiTheme="majorHAnsi"/>
        <w:noProof/>
        <w:sz w:val="16"/>
        <w:szCs w:val="16"/>
        <w:lang w:val="de-DE" w:bidi="ar-SA"/>
      </w:rPr>
      <w:drawing>
        <wp:anchor distT="0" distB="0" distL="114300" distR="114300" simplePos="0" relativeHeight="251658240" behindDoc="1" locked="0" layoutInCell="1" allowOverlap="1" wp14:anchorId="72AA1445" wp14:editId="01D88060">
          <wp:simplePos x="0" y="0"/>
          <wp:positionH relativeFrom="page">
            <wp:posOffset>431800</wp:posOffset>
          </wp:positionH>
          <wp:positionV relativeFrom="page">
            <wp:posOffset>414020</wp:posOffset>
          </wp:positionV>
          <wp:extent cx="2790000" cy="3744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R000_00_Logo_RGB.png"/>
                  <pic:cNvPicPr/>
                </pic:nvPicPr>
                <pic:blipFill>
                  <a:blip r:embed="rId1">
                    <a:extLst>
                      <a:ext uri="{28A0092B-C50C-407E-A947-70E740481C1C}">
                        <a14:useLocalDpi xmlns:a14="http://schemas.microsoft.com/office/drawing/2010/main" val="0"/>
                      </a:ext>
                    </a:extLst>
                  </a:blip>
                  <a:stretch>
                    <a:fillRect/>
                  </a:stretch>
                </pic:blipFill>
                <pic:spPr>
                  <a:xfrm>
                    <a:off x="0" y="0"/>
                    <a:ext cx="2790000" cy="374400"/>
                  </a:xfrm>
                  <a:prstGeom prst="rect">
                    <a:avLst/>
                  </a:prstGeom>
                </pic:spPr>
              </pic:pic>
            </a:graphicData>
          </a:graphic>
          <wp14:sizeRelH relativeFrom="margin">
            <wp14:pctWidth>0</wp14:pctWidth>
          </wp14:sizeRelH>
          <wp14:sizeRelV relativeFrom="margin">
            <wp14:pctHeight>0</wp14:pctHeight>
          </wp14:sizeRelV>
        </wp:anchor>
      </w:drawing>
    </w:r>
  </w:p>
  <w:p w14:paraId="1B793A82" w14:textId="77777777" w:rsidR="008449C2" w:rsidRPr="008449C2" w:rsidRDefault="008449C2" w:rsidP="008449C2">
    <w:pPr>
      <w:ind w:left="0" w:right="-15"/>
      <w:jc w:val="left"/>
      <w:rPr>
        <w:rFonts w:asciiTheme="majorHAnsi" w:hAnsiTheme="majorHAnsi"/>
        <w:color w:val="FFFFFF" w:themeColor="background1"/>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90642" w14:textId="5DA81518" w:rsidR="00DD41DE" w:rsidRDefault="00DD41DE">
    <w:pPr>
      <w:pStyle w:val="Kopfzeile"/>
    </w:pPr>
  </w:p>
</w:hdr>
</file>

<file path=word/intelligence2.xml><?xml version="1.0" encoding="utf-8"?>
<int2:intelligence xmlns:int2="http://schemas.microsoft.com/office/intelligence/2020/intelligence" xmlns:oel="http://schemas.microsoft.com/office/2019/extlst">
  <int2:observations>
    <int2:bookmark int2:bookmarkName="_Int_cvQHfFoD" int2:invalidationBookmarkName="" int2:hashCode="hIpUMOaYvroYz4" int2:id="K7g9Edkt">
      <int2:state int2:value="Rejected" int2:type="AugLoop_Text_Critique"/>
    </int2:bookmark>
    <int2:bookmark int2:bookmarkName="_Int_Hxm2EOeq" int2:invalidationBookmarkName="" int2:hashCode="hIpUMOaYvroYz4" int2:id="PbbJhCcL">
      <int2:state int2:value="Rejected" int2:type="AugLoop_Text_Critique"/>
    </int2:bookmark>
    <int2:bookmark int2:bookmarkName="_Int_6rshpcgp" int2:invalidationBookmarkName="" int2:hashCode="hIpUMOaYvroYz4" int2:id="fCNF4Vvt">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9C2"/>
    <w:rsid w:val="000102EA"/>
    <w:rsid w:val="00015B4D"/>
    <w:rsid w:val="00015F1B"/>
    <w:rsid w:val="00017493"/>
    <w:rsid w:val="00020F1F"/>
    <w:rsid w:val="000277A3"/>
    <w:rsid w:val="000349DC"/>
    <w:rsid w:val="0003507B"/>
    <w:rsid w:val="000546FF"/>
    <w:rsid w:val="000800EF"/>
    <w:rsid w:val="000A735C"/>
    <w:rsid w:val="000B3223"/>
    <w:rsid w:val="000C55E4"/>
    <w:rsid w:val="000D31DD"/>
    <w:rsid w:val="000F2D0E"/>
    <w:rsid w:val="000F39A3"/>
    <w:rsid w:val="000F56E7"/>
    <w:rsid w:val="00110C27"/>
    <w:rsid w:val="0013570C"/>
    <w:rsid w:val="00136118"/>
    <w:rsid w:val="001532B3"/>
    <w:rsid w:val="00153BE8"/>
    <w:rsid w:val="00162371"/>
    <w:rsid w:val="00166457"/>
    <w:rsid w:val="00171B11"/>
    <w:rsid w:val="001A6CDA"/>
    <w:rsid w:val="001B3E4D"/>
    <w:rsid w:val="001B5612"/>
    <w:rsid w:val="001C3459"/>
    <w:rsid w:val="001D227B"/>
    <w:rsid w:val="001D4EBE"/>
    <w:rsid w:val="001F4B2A"/>
    <w:rsid w:val="002057E4"/>
    <w:rsid w:val="0023106E"/>
    <w:rsid w:val="0023354E"/>
    <w:rsid w:val="00250979"/>
    <w:rsid w:val="00251573"/>
    <w:rsid w:val="0025212D"/>
    <w:rsid w:val="00255F50"/>
    <w:rsid w:val="0025681B"/>
    <w:rsid w:val="00262A05"/>
    <w:rsid w:val="00265218"/>
    <w:rsid w:val="00267A81"/>
    <w:rsid w:val="00275AD1"/>
    <w:rsid w:val="00297B6D"/>
    <w:rsid w:val="002B3AB3"/>
    <w:rsid w:val="002B5D59"/>
    <w:rsid w:val="002B6889"/>
    <w:rsid w:val="002B6A35"/>
    <w:rsid w:val="002D169B"/>
    <w:rsid w:val="002D1B54"/>
    <w:rsid w:val="00341556"/>
    <w:rsid w:val="00350E1D"/>
    <w:rsid w:val="00361658"/>
    <w:rsid w:val="00362CFD"/>
    <w:rsid w:val="003634AB"/>
    <w:rsid w:val="00375F6B"/>
    <w:rsid w:val="00390C8C"/>
    <w:rsid w:val="003B0B30"/>
    <w:rsid w:val="003C6DC6"/>
    <w:rsid w:val="003C7DB4"/>
    <w:rsid w:val="003D426C"/>
    <w:rsid w:val="004068A8"/>
    <w:rsid w:val="00415A4A"/>
    <w:rsid w:val="00416703"/>
    <w:rsid w:val="00417C37"/>
    <w:rsid w:val="00417DBF"/>
    <w:rsid w:val="00420C0A"/>
    <w:rsid w:val="004473F8"/>
    <w:rsid w:val="0045006E"/>
    <w:rsid w:val="0046274C"/>
    <w:rsid w:val="00485347"/>
    <w:rsid w:val="004B0751"/>
    <w:rsid w:val="004B45AE"/>
    <w:rsid w:val="004C437B"/>
    <w:rsid w:val="004E28E3"/>
    <w:rsid w:val="004E63B1"/>
    <w:rsid w:val="0050551D"/>
    <w:rsid w:val="00510757"/>
    <w:rsid w:val="005139CA"/>
    <w:rsid w:val="00516890"/>
    <w:rsid w:val="0053465E"/>
    <w:rsid w:val="00563FEE"/>
    <w:rsid w:val="005675DE"/>
    <w:rsid w:val="00580958"/>
    <w:rsid w:val="005B011D"/>
    <w:rsid w:val="005B6A98"/>
    <w:rsid w:val="005C237A"/>
    <w:rsid w:val="005D16F1"/>
    <w:rsid w:val="005D1C1B"/>
    <w:rsid w:val="005D5B6A"/>
    <w:rsid w:val="005E0453"/>
    <w:rsid w:val="00600096"/>
    <w:rsid w:val="00612977"/>
    <w:rsid w:val="00612998"/>
    <w:rsid w:val="006227F8"/>
    <w:rsid w:val="00626AC5"/>
    <w:rsid w:val="00627670"/>
    <w:rsid w:val="006350C3"/>
    <w:rsid w:val="006718C3"/>
    <w:rsid w:val="006A0FC6"/>
    <w:rsid w:val="006A2FDA"/>
    <w:rsid w:val="006A35F9"/>
    <w:rsid w:val="006A452A"/>
    <w:rsid w:val="006A748A"/>
    <w:rsid w:val="006B39D4"/>
    <w:rsid w:val="006B474A"/>
    <w:rsid w:val="006B4B68"/>
    <w:rsid w:val="006B6FCF"/>
    <w:rsid w:val="006C38DF"/>
    <w:rsid w:val="006D51D5"/>
    <w:rsid w:val="006E16B3"/>
    <w:rsid w:val="006E7031"/>
    <w:rsid w:val="006F5B2E"/>
    <w:rsid w:val="007028D0"/>
    <w:rsid w:val="00704324"/>
    <w:rsid w:val="007051B4"/>
    <w:rsid w:val="00711F69"/>
    <w:rsid w:val="0072064D"/>
    <w:rsid w:val="00721E2B"/>
    <w:rsid w:val="00725EE8"/>
    <w:rsid w:val="00732020"/>
    <w:rsid w:val="0073265F"/>
    <w:rsid w:val="00746B0E"/>
    <w:rsid w:val="0076575E"/>
    <w:rsid w:val="007667DC"/>
    <w:rsid w:val="007728B4"/>
    <w:rsid w:val="0078474C"/>
    <w:rsid w:val="007A3A57"/>
    <w:rsid w:val="007A3CC4"/>
    <w:rsid w:val="007B2D08"/>
    <w:rsid w:val="007D6C99"/>
    <w:rsid w:val="007E2FC8"/>
    <w:rsid w:val="007F0016"/>
    <w:rsid w:val="0081085D"/>
    <w:rsid w:val="00822880"/>
    <w:rsid w:val="00822E4B"/>
    <w:rsid w:val="00826377"/>
    <w:rsid w:val="00835A00"/>
    <w:rsid w:val="00837865"/>
    <w:rsid w:val="008449C2"/>
    <w:rsid w:val="00845F37"/>
    <w:rsid w:val="008475AF"/>
    <w:rsid w:val="008754DB"/>
    <w:rsid w:val="008C14F4"/>
    <w:rsid w:val="008C188C"/>
    <w:rsid w:val="008C1F66"/>
    <w:rsid w:val="008F067A"/>
    <w:rsid w:val="008F842A"/>
    <w:rsid w:val="00903EB0"/>
    <w:rsid w:val="009360EA"/>
    <w:rsid w:val="00936106"/>
    <w:rsid w:val="00953EE7"/>
    <w:rsid w:val="00960BDA"/>
    <w:rsid w:val="00961B09"/>
    <w:rsid w:val="00984626"/>
    <w:rsid w:val="009A7CD7"/>
    <w:rsid w:val="009B0C4A"/>
    <w:rsid w:val="009B0E5C"/>
    <w:rsid w:val="009B1E3B"/>
    <w:rsid w:val="009C08B7"/>
    <w:rsid w:val="009D08BA"/>
    <w:rsid w:val="009E2E2C"/>
    <w:rsid w:val="00A07558"/>
    <w:rsid w:val="00A20BA1"/>
    <w:rsid w:val="00A20C84"/>
    <w:rsid w:val="00A263FD"/>
    <w:rsid w:val="00A268BA"/>
    <w:rsid w:val="00A30A6C"/>
    <w:rsid w:val="00A4149E"/>
    <w:rsid w:val="00A45550"/>
    <w:rsid w:val="00A5246C"/>
    <w:rsid w:val="00A61442"/>
    <w:rsid w:val="00A6180E"/>
    <w:rsid w:val="00A8106C"/>
    <w:rsid w:val="00A8759A"/>
    <w:rsid w:val="00AA380F"/>
    <w:rsid w:val="00AA39A3"/>
    <w:rsid w:val="00AA53B8"/>
    <w:rsid w:val="00AA7420"/>
    <w:rsid w:val="00AA748B"/>
    <w:rsid w:val="00AB24F9"/>
    <w:rsid w:val="00AC5142"/>
    <w:rsid w:val="00AE2D18"/>
    <w:rsid w:val="00AF0DB8"/>
    <w:rsid w:val="00AF1ADC"/>
    <w:rsid w:val="00B215FF"/>
    <w:rsid w:val="00B26003"/>
    <w:rsid w:val="00B5251E"/>
    <w:rsid w:val="00B665C6"/>
    <w:rsid w:val="00BA1138"/>
    <w:rsid w:val="00BA3EEB"/>
    <w:rsid w:val="00BB445C"/>
    <w:rsid w:val="00BD2E7F"/>
    <w:rsid w:val="00BE27D8"/>
    <w:rsid w:val="00C06E19"/>
    <w:rsid w:val="00C15F7D"/>
    <w:rsid w:val="00C21596"/>
    <w:rsid w:val="00C31498"/>
    <w:rsid w:val="00C42CA5"/>
    <w:rsid w:val="00C51E3A"/>
    <w:rsid w:val="00C54B1C"/>
    <w:rsid w:val="00C56C9D"/>
    <w:rsid w:val="00C60093"/>
    <w:rsid w:val="00C80FF3"/>
    <w:rsid w:val="00C82C31"/>
    <w:rsid w:val="00C83AF1"/>
    <w:rsid w:val="00C85684"/>
    <w:rsid w:val="00C856B0"/>
    <w:rsid w:val="00C90050"/>
    <w:rsid w:val="00C96150"/>
    <w:rsid w:val="00CA09D7"/>
    <w:rsid w:val="00CA402B"/>
    <w:rsid w:val="00CB1C40"/>
    <w:rsid w:val="00CC7F93"/>
    <w:rsid w:val="00CD4FC2"/>
    <w:rsid w:val="00CE419E"/>
    <w:rsid w:val="00CE5CC5"/>
    <w:rsid w:val="00D048BB"/>
    <w:rsid w:val="00D06DA2"/>
    <w:rsid w:val="00D105E6"/>
    <w:rsid w:val="00D354CC"/>
    <w:rsid w:val="00D469EA"/>
    <w:rsid w:val="00D50BC1"/>
    <w:rsid w:val="00D55772"/>
    <w:rsid w:val="00D57EF0"/>
    <w:rsid w:val="00D64380"/>
    <w:rsid w:val="00D70275"/>
    <w:rsid w:val="00D80076"/>
    <w:rsid w:val="00D8128D"/>
    <w:rsid w:val="00D81897"/>
    <w:rsid w:val="00D918DC"/>
    <w:rsid w:val="00D937B8"/>
    <w:rsid w:val="00DA2778"/>
    <w:rsid w:val="00DC6158"/>
    <w:rsid w:val="00DC7F12"/>
    <w:rsid w:val="00DD2E3B"/>
    <w:rsid w:val="00DD41DE"/>
    <w:rsid w:val="00DF1DFA"/>
    <w:rsid w:val="00E12B29"/>
    <w:rsid w:val="00E307E5"/>
    <w:rsid w:val="00E41E71"/>
    <w:rsid w:val="00E424BF"/>
    <w:rsid w:val="00E6322B"/>
    <w:rsid w:val="00E6399F"/>
    <w:rsid w:val="00E75CD7"/>
    <w:rsid w:val="00E916BA"/>
    <w:rsid w:val="00E93864"/>
    <w:rsid w:val="00E96D15"/>
    <w:rsid w:val="00EA0DAC"/>
    <w:rsid w:val="00EA5A2D"/>
    <w:rsid w:val="00EA79F0"/>
    <w:rsid w:val="00EB635E"/>
    <w:rsid w:val="00EB7105"/>
    <w:rsid w:val="00EC0C42"/>
    <w:rsid w:val="00EC3BE5"/>
    <w:rsid w:val="00EC463C"/>
    <w:rsid w:val="00ED36EB"/>
    <w:rsid w:val="00EF39E5"/>
    <w:rsid w:val="00F04EC1"/>
    <w:rsid w:val="00F10F76"/>
    <w:rsid w:val="00F12764"/>
    <w:rsid w:val="00F16CC1"/>
    <w:rsid w:val="00F222D2"/>
    <w:rsid w:val="00F26676"/>
    <w:rsid w:val="00F320C7"/>
    <w:rsid w:val="00F3415B"/>
    <w:rsid w:val="00F42C8C"/>
    <w:rsid w:val="00F45401"/>
    <w:rsid w:val="00F634F5"/>
    <w:rsid w:val="00F8062D"/>
    <w:rsid w:val="00F81ED4"/>
    <w:rsid w:val="00FB3F53"/>
    <w:rsid w:val="00FB6863"/>
    <w:rsid w:val="00FC2840"/>
    <w:rsid w:val="00FC425A"/>
    <w:rsid w:val="00FC63AD"/>
    <w:rsid w:val="00FC7F77"/>
    <w:rsid w:val="00FE1467"/>
    <w:rsid w:val="079E28E9"/>
    <w:rsid w:val="093A2250"/>
    <w:rsid w:val="0E1642F2"/>
    <w:rsid w:val="0F762161"/>
    <w:rsid w:val="1200BBEA"/>
    <w:rsid w:val="14FA688A"/>
    <w:rsid w:val="1506C6E2"/>
    <w:rsid w:val="19433657"/>
    <w:rsid w:val="1C8733DC"/>
    <w:rsid w:val="1CCBBCAE"/>
    <w:rsid w:val="1E387CAE"/>
    <w:rsid w:val="20F4FD50"/>
    <w:rsid w:val="21D9B2F2"/>
    <w:rsid w:val="25F37332"/>
    <w:rsid w:val="289BABD0"/>
    <w:rsid w:val="2A981E0C"/>
    <w:rsid w:val="2D36C798"/>
    <w:rsid w:val="2F54C5ED"/>
    <w:rsid w:val="306DE242"/>
    <w:rsid w:val="31B12EF9"/>
    <w:rsid w:val="31C474F1"/>
    <w:rsid w:val="35EEEDF7"/>
    <w:rsid w:val="379564B6"/>
    <w:rsid w:val="382EAF1B"/>
    <w:rsid w:val="393FE915"/>
    <w:rsid w:val="399F275D"/>
    <w:rsid w:val="3A235979"/>
    <w:rsid w:val="3BE56B8C"/>
    <w:rsid w:val="4105C058"/>
    <w:rsid w:val="41F5CF8D"/>
    <w:rsid w:val="42FFD628"/>
    <w:rsid w:val="43640821"/>
    <w:rsid w:val="48221088"/>
    <w:rsid w:val="4C5D3B5F"/>
    <w:rsid w:val="51D97166"/>
    <w:rsid w:val="530C770C"/>
    <w:rsid w:val="536039A0"/>
    <w:rsid w:val="553CF0BE"/>
    <w:rsid w:val="5E92A228"/>
    <w:rsid w:val="5F6CFABF"/>
    <w:rsid w:val="62C26526"/>
    <w:rsid w:val="65CC03F3"/>
    <w:rsid w:val="6A05275A"/>
    <w:rsid w:val="6A1897AF"/>
    <w:rsid w:val="6B5EF8F1"/>
    <w:rsid w:val="6BD937D8"/>
    <w:rsid w:val="6EC2F0C1"/>
    <w:rsid w:val="7133E4B2"/>
    <w:rsid w:val="735448B0"/>
    <w:rsid w:val="767ACAF4"/>
    <w:rsid w:val="7699F25A"/>
    <w:rsid w:val="79A6AC49"/>
    <w:rsid w:val="7B3DBAFE"/>
    <w:rsid w:val="7C281D9A"/>
    <w:rsid w:val="7D04B8D2"/>
    <w:rsid w:val="7D14E5C2"/>
    <w:rsid w:val="7D872FBA"/>
    <w:rsid w:val="7EA76ABB"/>
    <w:rsid w:val="7F558489"/>
    <w:rsid w:val="7FAF5C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0CA29"/>
  <w15:chartTrackingRefBased/>
  <w15:docId w15:val="{8729F0C6-EE87-452D-921D-54373B365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49C2"/>
    <w:pPr>
      <w:widowControl w:val="0"/>
      <w:autoSpaceDE w:val="0"/>
      <w:autoSpaceDN w:val="0"/>
      <w:spacing w:after="0" w:line="312" w:lineRule="auto"/>
      <w:ind w:left="992"/>
      <w:jc w:val="both"/>
    </w:pPr>
    <w:rPr>
      <w:rFonts w:eastAsia="Arial"/>
      <w:szCs w:val="22"/>
      <w:lang w:eastAsia="de-DE" w:bidi="de-DE"/>
    </w:rPr>
  </w:style>
  <w:style w:type="paragraph" w:styleId="berschrift1">
    <w:name w:val="heading 1"/>
    <w:basedOn w:val="Standard"/>
    <w:next w:val="Standard"/>
    <w:link w:val="berschrift1Zchn"/>
    <w:qFormat/>
    <w:rsid w:val="008449C2"/>
    <w:pPr>
      <w:keepNext/>
      <w:widowControl/>
      <w:autoSpaceDE/>
      <w:autoSpaceDN/>
      <w:spacing w:before="240" w:after="60" w:line="240" w:lineRule="auto"/>
      <w:ind w:left="0"/>
      <w:jc w:val="left"/>
      <w:outlineLvl w:val="0"/>
    </w:pPr>
    <w:rPr>
      <w:rFonts w:ascii="Times New Roman" w:eastAsia="Times New Roman" w:hAnsi="Times New Roman"/>
      <w:b/>
      <w:bCs/>
      <w:kern w:val="32"/>
      <w:sz w:val="32"/>
      <w:szCs w:val="32"/>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449C2"/>
    <w:pPr>
      <w:widowControl/>
      <w:tabs>
        <w:tab w:val="center" w:pos="4536"/>
        <w:tab w:val="right" w:pos="9072"/>
      </w:tabs>
      <w:autoSpaceDE/>
      <w:autoSpaceDN/>
      <w:spacing w:line="240" w:lineRule="auto"/>
      <w:ind w:left="0"/>
      <w:jc w:val="left"/>
    </w:pPr>
    <w:rPr>
      <w:rFonts w:eastAsiaTheme="minorHAnsi"/>
      <w:szCs w:val="20"/>
      <w:lang w:eastAsia="en-US" w:bidi="ar-SA"/>
    </w:rPr>
  </w:style>
  <w:style w:type="character" w:customStyle="1" w:styleId="KopfzeileZchn">
    <w:name w:val="Kopfzeile Zchn"/>
    <w:basedOn w:val="Absatz-Standardschriftart"/>
    <w:link w:val="Kopfzeile"/>
    <w:uiPriority w:val="99"/>
    <w:rsid w:val="008449C2"/>
  </w:style>
  <w:style w:type="paragraph" w:styleId="Fuzeile">
    <w:name w:val="footer"/>
    <w:basedOn w:val="Standard"/>
    <w:link w:val="FuzeileZchn"/>
    <w:uiPriority w:val="99"/>
    <w:unhideWhenUsed/>
    <w:rsid w:val="008449C2"/>
    <w:pPr>
      <w:widowControl/>
      <w:tabs>
        <w:tab w:val="center" w:pos="4536"/>
        <w:tab w:val="right" w:pos="9072"/>
      </w:tabs>
      <w:autoSpaceDE/>
      <w:autoSpaceDN/>
      <w:spacing w:line="240" w:lineRule="auto"/>
      <w:ind w:left="0"/>
      <w:jc w:val="left"/>
    </w:pPr>
    <w:rPr>
      <w:rFonts w:eastAsiaTheme="minorHAnsi"/>
      <w:szCs w:val="20"/>
      <w:lang w:eastAsia="en-US" w:bidi="ar-SA"/>
    </w:rPr>
  </w:style>
  <w:style w:type="character" w:customStyle="1" w:styleId="FuzeileZchn">
    <w:name w:val="Fußzeile Zchn"/>
    <w:basedOn w:val="Absatz-Standardschriftart"/>
    <w:link w:val="Fuzeile"/>
    <w:uiPriority w:val="99"/>
    <w:rsid w:val="008449C2"/>
  </w:style>
  <w:style w:type="character" w:customStyle="1" w:styleId="berschrift1Zchn">
    <w:name w:val="Überschrift 1 Zchn"/>
    <w:basedOn w:val="Absatz-Standardschriftart"/>
    <w:link w:val="berschrift1"/>
    <w:rsid w:val="008449C2"/>
    <w:rPr>
      <w:rFonts w:ascii="Times New Roman" w:eastAsia="Times New Roman" w:hAnsi="Times New Roman"/>
      <w:b/>
      <w:bCs/>
      <w:kern w:val="32"/>
      <w:sz w:val="32"/>
      <w:szCs w:val="32"/>
      <w:lang w:val="en-US" w:eastAsia="de-DE"/>
    </w:rPr>
  </w:style>
  <w:style w:type="character" w:styleId="Hyperlink">
    <w:name w:val="Hyperlink"/>
    <w:rsid w:val="008449C2"/>
    <w:rPr>
      <w:color w:val="0000FF"/>
      <w:u w:val="single"/>
    </w:rPr>
  </w:style>
  <w:style w:type="character" w:styleId="SchwacheHervorhebung">
    <w:name w:val="Subtle Emphasis"/>
    <w:basedOn w:val="Absatz-Standardschriftart"/>
    <w:uiPriority w:val="19"/>
    <w:qFormat/>
    <w:rsid w:val="0046274C"/>
    <w:rPr>
      <w:i/>
      <w:iCs/>
      <w:color w:val="404040" w:themeColor="text1" w:themeTint="BF"/>
    </w:rPr>
  </w:style>
  <w:style w:type="character" w:styleId="Kommentarzeichen">
    <w:name w:val="annotation reference"/>
    <w:basedOn w:val="Absatz-Standardschriftart"/>
    <w:uiPriority w:val="99"/>
    <w:semiHidden/>
    <w:unhideWhenUsed/>
    <w:rsid w:val="000349DC"/>
    <w:rPr>
      <w:sz w:val="16"/>
      <w:szCs w:val="16"/>
    </w:rPr>
  </w:style>
  <w:style w:type="paragraph" w:styleId="Kommentartext">
    <w:name w:val="annotation text"/>
    <w:basedOn w:val="Standard"/>
    <w:link w:val="KommentartextZchn"/>
    <w:uiPriority w:val="99"/>
    <w:unhideWhenUsed/>
    <w:rsid w:val="000349DC"/>
    <w:pPr>
      <w:spacing w:line="240" w:lineRule="auto"/>
    </w:pPr>
    <w:rPr>
      <w:szCs w:val="20"/>
    </w:rPr>
  </w:style>
  <w:style w:type="character" w:customStyle="1" w:styleId="KommentartextZchn">
    <w:name w:val="Kommentartext Zchn"/>
    <w:basedOn w:val="Absatz-Standardschriftart"/>
    <w:link w:val="Kommentartext"/>
    <w:uiPriority w:val="99"/>
    <w:rsid w:val="000349DC"/>
    <w:rPr>
      <w:rFonts w:eastAsia="Arial"/>
      <w:lang w:val="en-US" w:eastAsia="de-DE" w:bidi="de-DE"/>
    </w:rPr>
  </w:style>
  <w:style w:type="paragraph" w:styleId="Kommentarthema">
    <w:name w:val="annotation subject"/>
    <w:basedOn w:val="Kommentartext"/>
    <w:next w:val="Kommentartext"/>
    <w:link w:val="KommentarthemaZchn"/>
    <w:uiPriority w:val="99"/>
    <w:semiHidden/>
    <w:unhideWhenUsed/>
    <w:rsid w:val="000349DC"/>
    <w:rPr>
      <w:b/>
      <w:bCs/>
    </w:rPr>
  </w:style>
  <w:style w:type="character" w:customStyle="1" w:styleId="KommentarthemaZchn">
    <w:name w:val="Kommentarthema Zchn"/>
    <w:basedOn w:val="KommentartextZchn"/>
    <w:link w:val="Kommentarthema"/>
    <w:uiPriority w:val="99"/>
    <w:semiHidden/>
    <w:rsid w:val="000349DC"/>
    <w:rPr>
      <w:rFonts w:eastAsia="Arial"/>
      <w:b/>
      <w:bCs/>
      <w:lang w:val="en-US" w:eastAsia="de-DE" w:bidi="de-DE"/>
    </w:rPr>
  </w:style>
  <w:style w:type="paragraph" w:styleId="Sprechblasentext">
    <w:name w:val="Balloon Text"/>
    <w:basedOn w:val="Standard"/>
    <w:link w:val="SprechblasentextZchn"/>
    <w:uiPriority w:val="99"/>
    <w:semiHidden/>
    <w:unhideWhenUsed/>
    <w:rsid w:val="000349DC"/>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349DC"/>
    <w:rPr>
      <w:rFonts w:ascii="Segoe UI" w:eastAsia="Arial" w:hAnsi="Segoe UI" w:cs="Segoe UI"/>
      <w:sz w:val="18"/>
      <w:szCs w:val="18"/>
      <w:lang w:val="en-US" w:eastAsia="de-DE" w:bidi="de-DE"/>
    </w:rPr>
  </w:style>
  <w:style w:type="paragraph" w:styleId="berarbeitung">
    <w:name w:val="Revision"/>
    <w:hidden/>
    <w:uiPriority w:val="99"/>
    <w:semiHidden/>
    <w:rsid w:val="00C56C9D"/>
    <w:pPr>
      <w:spacing w:after="0" w:line="240" w:lineRule="auto"/>
    </w:pPr>
    <w:rPr>
      <w:rFonts w:eastAsia="Arial"/>
      <w:szCs w:val="22"/>
      <w:lang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inkedin.com/company/meraxis-grou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meraxis-group.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eller-pr.d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jh@moeller-pr.de" TargetMode="External"/><Relationship Id="rId19" Type="http://schemas.microsoft.com/office/2020/10/relationships/intelligence" Target="intelligence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52a51f-8707-42d1-ad4b-cb4b5c7c1c75">
      <Terms xmlns="http://schemas.microsoft.com/office/infopath/2007/PartnerControls"/>
    </lcf76f155ced4ddcb4097134ff3c332f>
    <TaxCatchAll xmlns="64ef396d-9a57-421d-836e-cc6983ad6b11" xsi:nil="true"/>
    <MediaLengthInSeconds xmlns="f352a51f-8707-42d1-ad4b-cb4b5c7c1c7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36961CABF3EF488E16F8A61F97052F" ma:contentTypeVersion="11" ma:contentTypeDescription="Create a new document." ma:contentTypeScope="" ma:versionID="00849d5c5d93442c76ef1ed21481e6e1">
  <xsd:schema xmlns:xsd="http://www.w3.org/2001/XMLSchema" xmlns:xs="http://www.w3.org/2001/XMLSchema" xmlns:p="http://schemas.microsoft.com/office/2006/metadata/properties" xmlns:ns2="f352a51f-8707-42d1-ad4b-cb4b5c7c1c75" xmlns:ns3="64ef396d-9a57-421d-836e-cc6983ad6b11" targetNamespace="http://schemas.microsoft.com/office/2006/metadata/properties" ma:root="true" ma:fieldsID="d7125ac56d03a76ed078b23cf3ed70e3" ns2:_="" ns3:_="">
    <xsd:import namespace="f352a51f-8707-42d1-ad4b-cb4b5c7c1c75"/>
    <xsd:import namespace="64ef396d-9a57-421d-836e-cc6983ad6b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52a51f-8707-42d1-ad4b-cb4b5c7c1c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9961d09-c89e-404e-a27a-00367904e31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ef396d-9a57-421d-836e-cc6983ad6b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494a99-3a84-46e9-bcfa-e304e04ee0e4}" ma:internalName="TaxCatchAll" ma:showField="CatchAllData" ma:web="64ef396d-9a57-421d-836e-cc6983ad6b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18893A-FA3E-4336-BCC8-EC81DA42485E}">
  <ds:schemaRefs>
    <ds:schemaRef ds:uri="http://schemas.microsoft.com/office/2006/metadata/properties"/>
    <ds:schemaRef ds:uri="http://schemas.microsoft.com/office/infopath/2007/PartnerControls"/>
    <ds:schemaRef ds:uri="f352a51f-8707-42d1-ad4b-cb4b5c7c1c75"/>
    <ds:schemaRef ds:uri="64ef396d-9a57-421d-836e-cc6983ad6b11"/>
  </ds:schemaRefs>
</ds:datastoreItem>
</file>

<file path=customXml/itemProps2.xml><?xml version="1.0" encoding="utf-8"?>
<ds:datastoreItem xmlns:ds="http://schemas.openxmlformats.org/officeDocument/2006/customXml" ds:itemID="{57B566BE-3C1D-4D6C-8F49-D3B9463D4599}">
  <ds:schemaRefs>
    <ds:schemaRef ds:uri="http://schemas.microsoft.com/sharepoint/v3/contenttype/forms"/>
  </ds:schemaRefs>
</ds:datastoreItem>
</file>

<file path=customXml/itemProps3.xml><?xml version="1.0" encoding="utf-8"?>
<ds:datastoreItem xmlns:ds="http://schemas.openxmlformats.org/officeDocument/2006/customXml" ds:itemID="{CC97B89E-4ED5-469F-94AA-533822975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52a51f-8707-42d1-ad4b-cb4b5c7c1c75"/>
    <ds:schemaRef ds:uri="64ef396d-9a57-421d-836e-cc6983ad6b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c434286-1dad-42db-a12c-ebf6360a61a3}" enabled="1" method="Privileged" siteId="{8015e684-befa-475d-802b-fd235c2bdf9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656</Words>
  <Characters>4140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4787</CharactersWithSpaces>
  <SharedDoc>false</SharedDoc>
  <HLinks>
    <vt:vector size="24" baseType="variant">
      <vt:variant>
        <vt:i4>3407929</vt:i4>
      </vt:variant>
      <vt:variant>
        <vt:i4>9</vt:i4>
      </vt:variant>
      <vt:variant>
        <vt:i4>0</vt:i4>
      </vt:variant>
      <vt:variant>
        <vt:i4>5</vt:i4>
      </vt:variant>
      <vt:variant>
        <vt:lpwstr>https://www.linkedin.com/company/meraxis-group/</vt:lpwstr>
      </vt:variant>
      <vt:variant>
        <vt:lpwstr/>
      </vt:variant>
      <vt:variant>
        <vt:i4>6357026</vt:i4>
      </vt:variant>
      <vt:variant>
        <vt:i4>6</vt:i4>
      </vt:variant>
      <vt:variant>
        <vt:i4>0</vt:i4>
      </vt:variant>
      <vt:variant>
        <vt:i4>5</vt:i4>
      </vt:variant>
      <vt:variant>
        <vt:lpwstr>https://www.meraxis-group.com/</vt:lpwstr>
      </vt:variant>
      <vt:variant>
        <vt:lpwstr/>
      </vt:variant>
      <vt:variant>
        <vt:i4>393229</vt:i4>
      </vt:variant>
      <vt:variant>
        <vt:i4>3</vt:i4>
      </vt:variant>
      <vt:variant>
        <vt:i4>0</vt:i4>
      </vt:variant>
      <vt:variant>
        <vt:i4>5</vt:i4>
      </vt:variant>
      <vt:variant>
        <vt:lpwstr>http://www.moeller-pr.de/</vt:lpwstr>
      </vt:variant>
      <vt:variant>
        <vt:lpwstr/>
      </vt:variant>
      <vt:variant>
        <vt:i4>1376362</vt:i4>
      </vt:variant>
      <vt:variant>
        <vt:i4>0</vt:i4>
      </vt:variant>
      <vt:variant>
        <vt:i4>0</vt:i4>
      </vt:variant>
      <vt:variant>
        <vt:i4>5</vt:i4>
      </vt:variant>
      <vt:variant>
        <vt:lpwstr>mailto:jh@moeller-pr.de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Hisge</dc:creator>
  <cp:keywords/>
  <dc:description/>
  <cp:lastModifiedBy>Julia Hisge</cp:lastModifiedBy>
  <cp:revision>7</cp:revision>
  <dcterms:created xsi:type="dcterms:W3CDTF">2023-08-26T08:30:00Z</dcterms:created>
  <dcterms:modified xsi:type="dcterms:W3CDTF">2023-08-29T10:08:00Z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0x0101004B36961CABF3EF488E16F8A61F97052F</vt:lpwstr>
  </property>
  <property fmtid="{D5CDD505-2E9C-101B-9397-08002B2CF9AE}" pid="3" name="MediaServiceImageTags">
    <vt:lpwstr/>
  </property>
  <property fmtid="{D5CDD505-2E9C-101B-9397-08002B2CF9AE}" pid="4" name="Order">
    <vt:r8>1193900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