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9C6E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05A1" wp14:editId="2CF4A7BD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8AF34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05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34B8AF34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91773" w14:textId="77777777" w:rsidR="00B50F5C" w:rsidRDefault="00B50F5C" w:rsidP="00B50F5C"/>
    <w:p w14:paraId="40C5A1C5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C49E" wp14:editId="172ABBC4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6C02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A87761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9CB6497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ADEF32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624355B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C49E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" filled="f" stroked="f">
                <v:textbox>
                  <w:txbxContent>
                    <w:p w14:paraId="51C76C02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A87761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9CB6497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3ADEF32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624355B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D7203ED" wp14:editId="7A0D7E00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C930D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78DBDA4E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2A7BD35" wp14:editId="28129A29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2D714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7611CDBD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40EC3B3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65765D34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>Hoffmann Neopac</w:t>
      </w:r>
    </w:p>
    <w:p w14:paraId="08E2700E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71F18C98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5AAB964F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r w:rsidRPr="007334E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03B22E8B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65B035CD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10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340CF93A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70C1F44B" w14:textId="4446E533" w:rsidR="00013361" w:rsidRPr="00274027" w:rsidRDefault="004D2384" w:rsidP="003A2E2F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At Luxe Pack NY, Neopac </w:t>
      </w:r>
      <w:r w:rsidR="00984D97">
        <w:rPr>
          <w:rFonts w:ascii="Verdana" w:hAnsi="Verdana"/>
          <w:b/>
          <w:sz w:val="30"/>
          <w:szCs w:val="30"/>
        </w:rPr>
        <w:t>Debut</w:t>
      </w:r>
      <w:r w:rsidR="00CC55FF">
        <w:rPr>
          <w:rFonts w:ascii="Verdana" w:hAnsi="Verdana"/>
          <w:b/>
          <w:sz w:val="30"/>
          <w:szCs w:val="30"/>
        </w:rPr>
        <w:t>ed</w:t>
      </w:r>
      <w:r>
        <w:rPr>
          <w:rFonts w:ascii="Verdana" w:hAnsi="Verdana"/>
          <w:b/>
          <w:sz w:val="30"/>
          <w:szCs w:val="30"/>
        </w:rPr>
        <w:t xml:space="preserve"> </w:t>
      </w:r>
      <w:r w:rsidRPr="00984D97">
        <w:rPr>
          <w:rFonts w:ascii="Verdana" w:hAnsi="Verdana"/>
          <w:b/>
          <w:sz w:val="30"/>
          <w:szCs w:val="30"/>
        </w:rPr>
        <w:t xml:space="preserve">Mono-Material </w:t>
      </w:r>
      <w:r w:rsidR="003325F6">
        <w:rPr>
          <w:rFonts w:ascii="Verdana" w:hAnsi="Verdana"/>
          <w:b/>
          <w:sz w:val="30"/>
          <w:szCs w:val="30"/>
        </w:rPr>
        <w:t xml:space="preserve">Double </w:t>
      </w:r>
      <w:r w:rsidRPr="00984D97">
        <w:rPr>
          <w:rFonts w:ascii="Verdana" w:hAnsi="Verdana"/>
          <w:b/>
          <w:sz w:val="30"/>
          <w:szCs w:val="30"/>
        </w:rPr>
        <w:t xml:space="preserve">Barrier Tubes </w:t>
      </w:r>
      <w:r w:rsidR="003A2E2F">
        <w:rPr>
          <w:rFonts w:ascii="Verdana" w:hAnsi="Verdana"/>
          <w:b/>
          <w:sz w:val="30"/>
          <w:szCs w:val="30"/>
        </w:rPr>
        <w:t>with High-Percentage PCR</w:t>
      </w:r>
    </w:p>
    <w:p w14:paraId="6415329F" w14:textId="77777777" w:rsidR="00E64F78" w:rsidRDefault="00E64F78" w:rsidP="00E64F78">
      <w:pPr>
        <w:spacing w:line="264" w:lineRule="auto"/>
        <w:jc w:val="center"/>
        <w:rPr>
          <w:rStyle w:val="A1"/>
          <w:rFonts w:ascii="Verdana" w:hAnsi="Verdana"/>
          <w:b/>
          <w:bCs/>
          <w:i/>
        </w:rPr>
      </w:pPr>
    </w:p>
    <w:p w14:paraId="3768C953" w14:textId="1F6D5B32" w:rsidR="00984D97" w:rsidRDefault="00E64F78" w:rsidP="00E64F78">
      <w:pPr>
        <w:spacing w:line="264" w:lineRule="auto"/>
        <w:jc w:val="center"/>
        <w:rPr>
          <w:rStyle w:val="A1"/>
          <w:rFonts w:ascii="Verdana" w:hAnsi="Verdana"/>
          <w:b/>
          <w:bCs/>
          <w:i/>
        </w:rPr>
      </w:pPr>
      <w:r>
        <w:rPr>
          <w:rStyle w:val="A1"/>
          <w:rFonts w:ascii="Verdana" w:hAnsi="Verdana"/>
          <w:b/>
          <w:bCs/>
          <w:i/>
        </w:rPr>
        <w:t xml:space="preserve">Made with </w:t>
      </w:r>
      <w:r w:rsidR="00984D97" w:rsidRPr="00147366">
        <w:rPr>
          <w:rStyle w:val="A1"/>
          <w:rFonts w:ascii="Verdana" w:hAnsi="Verdana"/>
          <w:b/>
          <w:bCs/>
          <w:i/>
        </w:rPr>
        <w:t>6</w:t>
      </w:r>
      <w:r w:rsidR="00F848AA">
        <w:rPr>
          <w:rStyle w:val="A1"/>
          <w:rFonts w:ascii="Verdana" w:hAnsi="Verdana"/>
          <w:b/>
          <w:bCs/>
          <w:i/>
        </w:rPr>
        <w:t>0</w:t>
      </w:r>
      <w:r w:rsidR="00984D97" w:rsidRPr="00147366">
        <w:rPr>
          <w:rStyle w:val="A1"/>
          <w:rFonts w:ascii="Verdana" w:hAnsi="Verdana"/>
          <w:b/>
          <w:bCs/>
          <w:i/>
        </w:rPr>
        <w:t xml:space="preserve">% </w:t>
      </w:r>
      <w:r w:rsidR="00A15E0B">
        <w:rPr>
          <w:rStyle w:val="A1"/>
          <w:rFonts w:ascii="Verdana" w:hAnsi="Verdana"/>
          <w:b/>
          <w:bCs/>
          <w:i/>
        </w:rPr>
        <w:t>EU food-grade</w:t>
      </w:r>
      <w:r>
        <w:rPr>
          <w:rStyle w:val="A1"/>
          <w:rFonts w:ascii="Verdana" w:hAnsi="Verdana"/>
          <w:b/>
          <w:bCs/>
          <w:i/>
        </w:rPr>
        <w:t>,</w:t>
      </w:r>
      <w:r w:rsidR="00A15E0B">
        <w:rPr>
          <w:rStyle w:val="A1"/>
          <w:rFonts w:ascii="Verdana" w:hAnsi="Verdana"/>
          <w:b/>
          <w:bCs/>
          <w:i/>
        </w:rPr>
        <w:t xml:space="preserve"> </w:t>
      </w:r>
      <w:r w:rsidR="00984D97" w:rsidRPr="00147366">
        <w:rPr>
          <w:rStyle w:val="A1"/>
          <w:rFonts w:ascii="Verdana" w:hAnsi="Verdana"/>
          <w:b/>
          <w:bCs/>
          <w:i/>
        </w:rPr>
        <w:t>post-consumer recycled content</w:t>
      </w:r>
      <w:r w:rsidR="00376679">
        <w:rPr>
          <w:rStyle w:val="A1"/>
          <w:rFonts w:ascii="Verdana" w:hAnsi="Verdana"/>
          <w:b/>
          <w:bCs/>
          <w:i/>
        </w:rPr>
        <w:t xml:space="preserve">, </w:t>
      </w:r>
      <w:r>
        <w:rPr>
          <w:rStyle w:val="A1"/>
          <w:rFonts w:ascii="Verdana" w:hAnsi="Verdana"/>
          <w:b/>
          <w:bCs/>
          <w:i/>
        </w:rPr>
        <w:t xml:space="preserve">Neopac’s latest </w:t>
      </w:r>
      <w:r w:rsidR="003A2E2F">
        <w:rPr>
          <w:rStyle w:val="A1"/>
          <w:rFonts w:ascii="Verdana" w:hAnsi="Verdana"/>
          <w:b/>
          <w:bCs/>
          <w:i/>
        </w:rPr>
        <w:t>sustainable</w:t>
      </w:r>
      <w:r>
        <w:rPr>
          <w:rStyle w:val="A1"/>
          <w:rFonts w:ascii="Verdana" w:hAnsi="Verdana"/>
          <w:b/>
          <w:bCs/>
          <w:i/>
        </w:rPr>
        <w:t xml:space="preserve"> tubes are company’s</w:t>
      </w:r>
      <w:r w:rsidR="00376679">
        <w:rPr>
          <w:rStyle w:val="A1"/>
          <w:rFonts w:ascii="Verdana" w:hAnsi="Verdana"/>
          <w:b/>
          <w:bCs/>
          <w:i/>
        </w:rPr>
        <w:t xml:space="preserve"> </w:t>
      </w:r>
      <w:r w:rsidR="0027149C">
        <w:rPr>
          <w:rStyle w:val="A1"/>
          <w:rFonts w:ascii="Verdana" w:hAnsi="Verdana"/>
          <w:b/>
          <w:bCs/>
          <w:i/>
        </w:rPr>
        <w:t xml:space="preserve">first </w:t>
      </w:r>
      <w:r w:rsidR="00376679" w:rsidRPr="00B67B99">
        <w:rPr>
          <w:rStyle w:val="A1"/>
          <w:rFonts w:ascii="Verdana" w:hAnsi="Verdana"/>
          <w:b/>
          <w:bCs/>
          <w:i/>
          <w:color w:val="auto"/>
        </w:rPr>
        <w:t>PCR</w:t>
      </w:r>
      <w:r w:rsidRPr="00B67B99">
        <w:rPr>
          <w:rStyle w:val="A1"/>
          <w:rFonts w:ascii="Verdana" w:hAnsi="Verdana"/>
          <w:b/>
          <w:bCs/>
          <w:i/>
          <w:color w:val="auto"/>
        </w:rPr>
        <w:t xml:space="preserve"> </w:t>
      </w:r>
      <w:r w:rsidR="00376679" w:rsidRPr="00B67B99">
        <w:rPr>
          <w:rStyle w:val="A1"/>
          <w:rFonts w:ascii="Verdana" w:hAnsi="Verdana"/>
          <w:b/>
          <w:bCs/>
          <w:i/>
          <w:color w:val="auto"/>
        </w:rPr>
        <w:t xml:space="preserve">level </w:t>
      </w:r>
      <w:r w:rsidR="0027149C" w:rsidRPr="00B67B99">
        <w:rPr>
          <w:rStyle w:val="A1"/>
          <w:rFonts w:ascii="Verdana" w:hAnsi="Verdana"/>
          <w:b/>
          <w:bCs/>
          <w:i/>
          <w:color w:val="auto"/>
        </w:rPr>
        <w:t xml:space="preserve">Polyfoil® barrier </w:t>
      </w:r>
      <w:r w:rsidRPr="00B67B99">
        <w:rPr>
          <w:rStyle w:val="A1"/>
          <w:rFonts w:ascii="Verdana" w:hAnsi="Verdana"/>
          <w:b/>
          <w:bCs/>
          <w:i/>
          <w:color w:val="auto"/>
        </w:rPr>
        <w:t>tube</w:t>
      </w:r>
      <w:r w:rsidR="00376679" w:rsidRPr="00B67B99">
        <w:rPr>
          <w:rStyle w:val="A1"/>
          <w:rFonts w:ascii="Verdana" w:hAnsi="Verdana"/>
          <w:b/>
          <w:bCs/>
          <w:i/>
          <w:color w:val="auto"/>
        </w:rPr>
        <w:t xml:space="preserve"> offer</w:t>
      </w:r>
      <w:r w:rsidRPr="00B67B99">
        <w:rPr>
          <w:rStyle w:val="A1"/>
          <w:rFonts w:ascii="Verdana" w:hAnsi="Verdana"/>
          <w:b/>
          <w:bCs/>
          <w:i/>
          <w:color w:val="auto"/>
        </w:rPr>
        <w:t>ing</w:t>
      </w:r>
      <w:r w:rsidR="00376679" w:rsidRPr="00B67B99">
        <w:rPr>
          <w:rStyle w:val="A1"/>
          <w:rFonts w:ascii="Verdana" w:hAnsi="Verdana"/>
          <w:b/>
          <w:bCs/>
          <w:i/>
          <w:color w:val="auto"/>
        </w:rPr>
        <w:t>.</w:t>
      </w:r>
    </w:p>
    <w:p w14:paraId="7130FE9D" w14:textId="77777777" w:rsidR="00121434" w:rsidRDefault="00121434" w:rsidP="005D11CE">
      <w:pPr>
        <w:spacing w:after="60" w:line="360" w:lineRule="auto"/>
        <w:rPr>
          <w:rStyle w:val="A1"/>
          <w:rFonts w:ascii="Verdana" w:hAnsi="Verdana"/>
          <w:i/>
          <w:sz w:val="20"/>
          <w:szCs w:val="20"/>
        </w:rPr>
      </w:pPr>
    </w:p>
    <w:p w14:paraId="6FD2B55F" w14:textId="65AB98D7" w:rsidR="004D2384" w:rsidRPr="0027149C" w:rsidRDefault="00F454B6" w:rsidP="00362B70">
      <w:pPr>
        <w:spacing w:line="360" w:lineRule="auto"/>
        <w:rPr>
          <w:rStyle w:val="A1"/>
          <w:rFonts w:ascii="Verdana" w:hAnsi="Verdana"/>
          <w:color w:val="FF0000"/>
          <w:sz w:val="20"/>
          <w:szCs w:val="20"/>
        </w:rPr>
      </w:pPr>
      <w:r w:rsidRPr="00362B70">
        <w:rPr>
          <w:rStyle w:val="A1"/>
          <w:rFonts w:ascii="Verdana" w:hAnsi="Verdana"/>
          <w:i/>
          <w:iCs/>
          <w:color w:val="auto"/>
          <w:sz w:val="20"/>
          <w:szCs w:val="20"/>
        </w:rPr>
        <w:t>Oberdiessbach, Switzerland</w:t>
      </w:r>
      <w:r w:rsidRPr="00362B70">
        <w:rPr>
          <w:rStyle w:val="A1"/>
          <w:rFonts w:ascii="Verdana" w:hAnsi="Verdana"/>
          <w:color w:val="auto"/>
          <w:sz w:val="20"/>
          <w:szCs w:val="20"/>
        </w:rPr>
        <w:t xml:space="preserve"> –</w:t>
      </w:r>
      <w:r w:rsidRPr="00362B70">
        <w:rPr>
          <w:rFonts w:ascii="Verdana" w:hAnsi="Verdana"/>
          <w:sz w:val="20"/>
          <w:szCs w:val="20"/>
        </w:rPr>
        <w:t xml:space="preserve"> </w:t>
      </w:r>
      <w:r w:rsidR="00E92A4B" w:rsidRPr="00362B70">
        <w:rPr>
          <w:rFonts w:ascii="Verdana" w:hAnsi="Verdana"/>
          <w:b/>
          <w:bCs/>
          <w:color w:val="000000" w:themeColor="text1"/>
          <w:sz w:val="20"/>
          <w:szCs w:val="20"/>
        </w:rPr>
        <w:t>Hoffmann Neopac</w:t>
      </w:r>
      <w:r w:rsidR="00F25E74" w:rsidRPr="00362B70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984D97" w:rsidRPr="00362B70">
        <w:rPr>
          <w:rFonts w:ascii="Verdana" w:hAnsi="Verdana"/>
          <w:color w:val="000000" w:themeColor="text1"/>
          <w:sz w:val="20"/>
          <w:szCs w:val="20"/>
        </w:rPr>
        <w:t>a global provider of</w:t>
      </w:r>
      <w:r w:rsidR="00984D97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high-quality packaging and dosing applications for pharma, beauty and oral care</w:t>
      </w:r>
      <w:r w:rsidR="00F25E74" w:rsidRPr="00362B70">
        <w:rPr>
          <w:rStyle w:val="A1"/>
          <w:rFonts w:ascii="Verdana" w:hAnsi="Verdana"/>
          <w:color w:val="000000" w:themeColor="text1"/>
          <w:sz w:val="20"/>
          <w:szCs w:val="20"/>
        </w:rPr>
        <w:t>,</w:t>
      </w:r>
      <w:r w:rsidR="003325F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2073A0" w:rsidRPr="00362B70">
        <w:rPr>
          <w:rStyle w:val="A1"/>
          <w:rFonts w:ascii="Verdana" w:hAnsi="Verdana"/>
          <w:color w:val="000000" w:themeColor="text1"/>
          <w:sz w:val="20"/>
          <w:szCs w:val="20"/>
        </w:rPr>
        <w:t>launch</w:t>
      </w:r>
      <w:r w:rsidR="00CC55FF">
        <w:rPr>
          <w:rStyle w:val="A1"/>
          <w:rFonts w:ascii="Verdana" w:hAnsi="Verdana"/>
          <w:color w:val="000000" w:themeColor="text1"/>
          <w:sz w:val="20"/>
          <w:szCs w:val="20"/>
        </w:rPr>
        <w:t>ed</w:t>
      </w:r>
      <w:r w:rsidR="004D2384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2073A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its new </w:t>
      </w:r>
      <w:r w:rsidR="002073A0" w:rsidRPr="00362B70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Polyfoil® EcoPro</w:t>
      </w:r>
      <w:r w:rsidR="002073A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984D97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mono-material 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>double barrier tubes</w:t>
      </w:r>
      <w:r w:rsidR="004D2384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at </w:t>
      </w:r>
      <w:r w:rsidR="00147366" w:rsidRPr="00362B70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Booth C22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3A2E2F" w:rsidRPr="00362B70">
        <w:rPr>
          <w:rStyle w:val="A1"/>
          <w:rFonts w:ascii="Verdana" w:hAnsi="Verdana"/>
          <w:color w:val="000000" w:themeColor="text1"/>
          <w:sz w:val="20"/>
          <w:szCs w:val="20"/>
        </w:rPr>
        <w:t>of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4D2384" w:rsidRPr="00362B70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Luxe Pack NY</w:t>
      </w:r>
      <w:r w:rsidR="004D2384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, </w:t>
      </w:r>
      <w:r w:rsidR="002073A0" w:rsidRPr="00362B70">
        <w:rPr>
          <w:rStyle w:val="A1"/>
          <w:rFonts w:ascii="Verdana" w:hAnsi="Verdana"/>
          <w:color w:val="000000" w:themeColor="text1"/>
          <w:sz w:val="20"/>
          <w:szCs w:val="20"/>
        </w:rPr>
        <w:t>May 10-11</w:t>
      </w:r>
      <w:r w:rsidR="004D2384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. </w:t>
      </w:r>
      <w:r w:rsidR="00466213" w:rsidRPr="00362B70">
        <w:rPr>
          <w:rStyle w:val="A1"/>
          <w:rFonts w:ascii="Verdana" w:hAnsi="Verdana"/>
          <w:color w:val="000000" w:themeColor="text1"/>
          <w:sz w:val="20"/>
          <w:szCs w:val="20"/>
        </w:rPr>
        <w:t>Ideal for personal care and cosmetic products,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Neopac’s latest</w:t>
      </w:r>
      <w:r w:rsidR="003325F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EcoDesign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tubes </w:t>
      </w:r>
      <w:r w:rsidR="00466213" w:rsidRPr="00362B70">
        <w:rPr>
          <w:rStyle w:val="A1"/>
          <w:rFonts w:ascii="Verdana" w:hAnsi="Verdana"/>
          <w:color w:val="000000" w:themeColor="text1"/>
          <w:sz w:val="20"/>
          <w:szCs w:val="20"/>
        </w:rPr>
        <w:t>contain</w:t>
      </w:r>
      <w:r w:rsidR="003A2E2F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up to</w:t>
      </w:r>
      <w:r w:rsidR="00466213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147366" w:rsidRPr="00B67B99">
        <w:rPr>
          <w:rStyle w:val="A1"/>
          <w:rFonts w:ascii="Verdana" w:hAnsi="Verdana"/>
          <w:color w:val="auto"/>
          <w:sz w:val="20"/>
          <w:szCs w:val="20"/>
        </w:rPr>
        <w:t>6</w:t>
      </w:r>
      <w:r w:rsidR="0027149C" w:rsidRPr="00B67B99">
        <w:rPr>
          <w:rStyle w:val="A1"/>
          <w:rFonts w:ascii="Verdana" w:hAnsi="Verdana"/>
          <w:color w:val="auto"/>
          <w:sz w:val="20"/>
          <w:szCs w:val="20"/>
        </w:rPr>
        <w:t>0</w:t>
      </w:r>
      <w:r w:rsidR="00147366" w:rsidRPr="00B67B99">
        <w:rPr>
          <w:rStyle w:val="A1"/>
          <w:rFonts w:ascii="Verdana" w:hAnsi="Verdana"/>
          <w:color w:val="auto"/>
          <w:sz w:val="20"/>
          <w:szCs w:val="20"/>
        </w:rPr>
        <w:t xml:space="preserve">% </w:t>
      </w:r>
      <w:r w:rsidR="003325F6" w:rsidRPr="00B67B99">
        <w:rPr>
          <w:rStyle w:val="A1"/>
          <w:rFonts w:ascii="Verdana" w:hAnsi="Verdana"/>
          <w:color w:val="auto"/>
          <w:sz w:val="20"/>
          <w:szCs w:val="20"/>
        </w:rPr>
        <w:t xml:space="preserve">EU </w:t>
      </w:r>
      <w:r w:rsidR="00147366" w:rsidRPr="00B67B99">
        <w:rPr>
          <w:rStyle w:val="A1"/>
          <w:rFonts w:ascii="Verdana" w:hAnsi="Verdana"/>
          <w:color w:val="auto"/>
          <w:sz w:val="20"/>
          <w:szCs w:val="20"/>
        </w:rPr>
        <w:t>food-grade PCR material</w:t>
      </w:r>
      <w:r w:rsidR="0027149C" w:rsidRPr="00B67B99">
        <w:rPr>
          <w:rStyle w:val="A1"/>
          <w:rFonts w:ascii="Verdana" w:hAnsi="Verdana"/>
          <w:color w:val="auto"/>
          <w:sz w:val="20"/>
          <w:szCs w:val="20"/>
        </w:rPr>
        <w:t xml:space="preserve"> in </w:t>
      </w:r>
      <w:r w:rsidR="00B67B99" w:rsidRPr="00B67B99">
        <w:rPr>
          <w:rStyle w:val="A1"/>
          <w:rFonts w:ascii="Verdana" w:hAnsi="Verdana"/>
          <w:color w:val="auto"/>
          <w:sz w:val="20"/>
          <w:szCs w:val="20"/>
        </w:rPr>
        <w:t>its</w:t>
      </w:r>
      <w:r w:rsidR="0027149C" w:rsidRPr="00B67B99">
        <w:rPr>
          <w:rStyle w:val="A1"/>
          <w:rFonts w:ascii="Verdana" w:hAnsi="Verdana"/>
          <w:color w:val="auto"/>
          <w:sz w:val="20"/>
          <w:szCs w:val="20"/>
        </w:rPr>
        <w:t xml:space="preserve"> signature Polyfoil® barrier tube range</w:t>
      </w:r>
      <w:r w:rsidR="003325F6" w:rsidRPr="00B67B99">
        <w:rPr>
          <w:rStyle w:val="A1"/>
          <w:rFonts w:ascii="Verdana" w:hAnsi="Verdana"/>
          <w:color w:val="auto"/>
          <w:sz w:val="20"/>
          <w:szCs w:val="20"/>
        </w:rPr>
        <w:t>.</w:t>
      </w:r>
    </w:p>
    <w:p w14:paraId="7345E1CA" w14:textId="77777777" w:rsidR="00362B70" w:rsidRPr="00362B70" w:rsidRDefault="00362B70" w:rsidP="00362B70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12151A4C" w14:textId="3CFEE6F4" w:rsidR="00115075" w:rsidRDefault="00F10AA5" w:rsidP="00362B70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Neopac’s </w:t>
      </w:r>
      <w:r w:rsidR="004D2384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Polyfoil® </w:t>
      </w:r>
      <w:r w:rsidR="002073A0" w:rsidRPr="00362B70">
        <w:rPr>
          <w:rStyle w:val="A1"/>
          <w:rFonts w:ascii="Verdana" w:hAnsi="Verdana"/>
          <w:color w:val="000000" w:themeColor="text1"/>
          <w:sz w:val="20"/>
          <w:szCs w:val="20"/>
        </w:rPr>
        <w:t>EcoPro</w:t>
      </w: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tube is</w:t>
      </w:r>
      <w:r w:rsidR="00402D28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a </w:t>
      </w:r>
      <w:r w:rsidR="003325F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high-performance packaging solution that combines 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functionality</w:t>
      </w: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and eco-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friendliness</w:t>
      </w:r>
      <w:r w:rsidR="002073A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. </w:t>
      </w:r>
      <w:r w:rsidR="007227C3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It is fully recyclable in the 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high-density polyethylene (HDPE) 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="007227C3" w:rsidRPr="00362B70">
        <w:rPr>
          <w:rStyle w:val="A1"/>
          <w:rFonts w:ascii="Verdana" w:hAnsi="Verdana"/>
          <w:color w:val="000000" w:themeColor="text1"/>
          <w:sz w:val="20"/>
          <w:szCs w:val="20"/>
        </w:rPr>
        <w:t>tream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and has received </w:t>
      </w:r>
      <w:r w:rsidR="00115075" w:rsidRPr="00362B70">
        <w:rPr>
          <w:rFonts w:ascii="Verdana" w:hAnsi="Verdana"/>
          <w:sz w:val="20"/>
          <w:szCs w:val="20"/>
        </w:rPr>
        <w:t>product approval from the EU’s discerning RecyClass sustainability verification organization</w:t>
      </w:r>
      <w:r w:rsidR="00265D1E" w:rsidRPr="00362B70">
        <w:rPr>
          <w:rFonts w:ascii="Verdana" w:hAnsi="Verdana"/>
          <w:sz w:val="20"/>
          <w:szCs w:val="20"/>
        </w:rPr>
        <w:t>,</w:t>
      </w:r>
      <w:r w:rsidR="00B03020" w:rsidRPr="00362B70">
        <w:rPr>
          <w:rFonts w:ascii="Verdana" w:hAnsi="Verdana"/>
          <w:sz w:val="20"/>
          <w:szCs w:val="20"/>
        </w:rPr>
        <w:t xml:space="preserve"> as well as a Suez Grade A rating.</w:t>
      </w:r>
      <w:r w:rsidR="007227C3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27149C">
        <w:rPr>
          <w:rStyle w:val="A1"/>
          <w:rFonts w:ascii="Verdana" w:hAnsi="Verdana"/>
          <w:color w:val="000000" w:themeColor="text1"/>
          <w:sz w:val="20"/>
          <w:szCs w:val="20"/>
        </w:rPr>
        <w:t>C</w:t>
      </w:r>
      <w:r w:rsidR="003A2E2F" w:rsidRPr="00362B70">
        <w:rPr>
          <w:rStyle w:val="A1"/>
          <w:rFonts w:ascii="Verdana" w:hAnsi="Verdana"/>
          <w:color w:val="000000" w:themeColor="text1"/>
          <w:sz w:val="20"/>
          <w:szCs w:val="20"/>
        </w:rPr>
        <w:t>omprising up to</w:t>
      </w:r>
      <w:r w:rsidR="003325F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6</w:t>
      </w:r>
      <w:r w:rsidR="0027149C">
        <w:rPr>
          <w:rStyle w:val="A1"/>
          <w:rFonts w:ascii="Verdana" w:hAnsi="Verdana"/>
          <w:color w:val="000000" w:themeColor="text1"/>
          <w:sz w:val="20"/>
          <w:szCs w:val="20"/>
        </w:rPr>
        <w:t>0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%</w:t>
      </w:r>
      <w:r w:rsidR="003325F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PCR material, Neopac also </w:t>
      </w:r>
      <w:r w:rsidR="003A2E2F" w:rsidRPr="00362B70">
        <w:rPr>
          <w:rStyle w:val="A1"/>
          <w:rFonts w:ascii="Verdana" w:hAnsi="Verdana"/>
          <w:color w:val="000000" w:themeColor="text1"/>
          <w:sz w:val="20"/>
          <w:szCs w:val="20"/>
        </w:rPr>
        <w:t>incorporate</w:t>
      </w:r>
      <w:r w:rsidR="0027149C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="003325F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3A2E2F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product contact compliant PCR </w:t>
      </w:r>
      <w:r w:rsidR="003325F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in the shoulder and cap.  </w:t>
      </w:r>
    </w:p>
    <w:p w14:paraId="3DBC5EC4" w14:textId="77777777" w:rsidR="00362B70" w:rsidRPr="00362B70" w:rsidRDefault="00362B70" w:rsidP="00362B70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256E05A2" w14:textId="19EF04FF" w:rsidR="00115075" w:rsidRDefault="003325F6" w:rsidP="00362B70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new Polyfoil® EcoPro tube 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>come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in diameters ranging from 30-50 </w:t>
      </w: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t>mm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,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capacities of 50-200 ml, and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has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a </w:t>
      </w:r>
      <w:r w:rsidR="0027149C">
        <w:rPr>
          <w:rStyle w:val="A1"/>
          <w:rFonts w:ascii="Verdana" w:hAnsi="Verdana"/>
          <w:color w:val="000000" w:themeColor="text1"/>
          <w:sz w:val="20"/>
          <w:szCs w:val="20"/>
        </w:rPr>
        <w:t xml:space="preserve">body 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wall thickness of </w:t>
      </w:r>
      <w:r w:rsidR="0027149C">
        <w:rPr>
          <w:rStyle w:val="A1"/>
          <w:rFonts w:ascii="Verdana" w:hAnsi="Verdana"/>
          <w:color w:val="000000" w:themeColor="text1"/>
          <w:sz w:val="20"/>
          <w:szCs w:val="20"/>
        </w:rPr>
        <w:t>0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>.35mm, which represents a 30% reduction from the company’s standard Polyfoil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>®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tubes. They can be decorated with a variety of methods including</w:t>
      </w:r>
      <w:r w:rsidR="00115075" w:rsidRPr="00B67B99">
        <w:rPr>
          <w:rStyle w:val="A1"/>
          <w:rFonts w:ascii="Verdana" w:hAnsi="Verdana"/>
          <w:color w:val="auto"/>
          <w:sz w:val="20"/>
          <w:szCs w:val="20"/>
        </w:rPr>
        <w:t xml:space="preserve"> </w:t>
      </w:r>
      <w:r w:rsidR="0027149C" w:rsidRPr="00B67B99">
        <w:rPr>
          <w:rStyle w:val="A1"/>
          <w:rFonts w:ascii="Verdana" w:hAnsi="Verdana"/>
          <w:color w:val="auto"/>
          <w:sz w:val="20"/>
          <w:szCs w:val="20"/>
        </w:rPr>
        <w:t xml:space="preserve">inline 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digital and offset printing – </w:t>
      </w:r>
      <w:r w:rsidR="00362B70" w:rsidRPr="00362B70">
        <w:rPr>
          <w:rStyle w:val="A1"/>
          <w:rFonts w:ascii="Verdana" w:hAnsi="Verdana"/>
          <w:color w:val="000000" w:themeColor="text1"/>
          <w:sz w:val="20"/>
          <w:szCs w:val="20"/>
        </w:rPr>
        <w:t>a versatility that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helps make the tubes accessible to manufacturers </w:t>
      </w:r>
      <w:r w:rsidR="0027149C">
        <w:rPr>
          <w:rStyle w:val="A1"/>
          <w:rFonts w:ascii="Verdana" w:hAnsi="Verdana"/>
          <w:color w:val="000000" w:themeColor="text1"/>
          <w:sz w:val="20"/>
          <w:szCs w:val="20"/>
        </w:rPr>
        <w:t xml:space="preserve">with large volume 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>cosmetics and personal care products</w:t>
      </w:r>
      <w:r w:rsidR="0027149C">
        <w:rPr>
          <w:rStyle w:val="A1"/>
          <w:rFonts w:ascii="Verdana" w:hAnsi="Verdana"/>
          <w:color w:val="000000" w:themeColor="text1"/>
          <w:sz w:val="20"/>
          <w:szCs w:val="20"/>
        </w:rPr>
        <w:t xml:space="preserve">, </w:t>
      </w:r>
      <w:r w:rsidR="00150AD7">
        <w:rPr>
          <w:rStyle w:val="A1"/>
          <w:rFonts w:ascii="Verdana" w:hAnsi="Verdana"/>
          <w:color w:val="000000" w:themeColor="text1"/>
          <w:sz w:val="20"/>
          <w:szCs w:val="20"/>
        </w:rPr>
        <w:t xml:space="preserve">with </w:t>
      </w:r>
      <w:r w:rsidR="00150AD7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variable </w:t>
      </w:r>
      <w:r w:rsidR="00150AD7">
        <w:rPr>
          <w:rStyle w:val="A1"/>
          <w:rFonts w:ascii="Verdana" w:hAnsi="Verdana"/>
          <w:color w:val="000000" w:themeColor="text1"/>
          <w:sz w:val="20"/>
          <w:szCs w:val="20"/>
        </w:rPr>
        <w:t xml:space="preserve">designs </w:t>
      </w:r>
      <w:r w:rsidR="00150AD7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incorporating different languages, product </w:t>
      </w:r>
      <w:r w:rsidR="00150AD7">
        <w:rPr>
          <w:rStyle w:val="A1"/>
          <w:rFonts w:ascii="Verdana" w:hAnsi="Verdana"/>
          <w:color w:val="000000" w:themeColor="text1"/>
          <w:sz w:val="20"/>
          <w:szCs w:val="20"/>
        </w:rPr>
        <w:t xml:space="preserve">variants </w:t>
      </w:r>
      <w:r w:rsidR="00150AD7" w:rsidRPr="00362B70">
        <w:rPr>
          <w:rStyle w:val="A1"/>
          <w:rFonts w:ascii="Verdana" w:hAnsi="Verdana"/>
          <w:color w:val="000000" w:themeColor="text1"/>
          <w:sz w:val="20"/>
          <w:szCs w:val="20"/>
        </w:rPr>
        <w:t>and limited offer promotions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>. The</w:t>
      </w:r>
      <w:r w:rsidR="00362B70" w:rsidRPr="00362B70">
        <w:rPr>
          <w:rStyle w:val="A1"/>
          <w:rFonts w:ascii="Verdana" w:hAnsi="Verdana"/>
          <w:color w:val="000000" w:themeColor="text1"/>
          <w:sz w:val="20"/>
          <w:szCs w:val="20"/>
        </w:rPr>
        <w:t>y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can be combined with HDPE flip-top caps or </w:t>
      </w:r>
      <w:r w:rsidR="00265D1E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recycled polyethylene </w:t>
      </w:r>
      <w:r w:rsidR="00265D1E" w:rsidRPr="008F30A8">
        <w:rPr>
          <w:rStyle w:val="A1"/>
          <w:rFonts w:ascii="Verdana" w:hAnsi="Verdana"/>
          <w:color w:val="000000" w:themeColor="text1"/>
          <w:sz w:val="20"/>
          <w:szCs w:val="20"/>
        </w:rPr>
        <w:t>(</w:t>
      </w:r>
      <w:r w:rsidR="00115075" w:rsidRPr="008F30A8">
        <w:rPr>
          <w:rStyle w:val="A1"/>
          <w:rFonts w:ascii="Verdana" w:hAnsi="Verdana"/>
          <w:color w:val="000000" w:themeColor="text1"/>
          <w:sz w:val="20"/>
          <w:szCs w:val="20"/>
        </w:rPr>
        <w:t>rPE</w:t>
      </w:r>
      <w:r w:rsidR="00265D1E" w:rsidRPr="008F30A8">
        <w:rPr>
          <w:rStyle w:val="A1"/>
          <w:rFonts w:ascii="Verdana" w:hAnsi="Verdana"/>
          <w:color w:val="000000" w:themeColor="text1"/>
          <w:sz w:val="20"/>
          <w:szCs w:val="20"/>
        </w:rPr>
        <w:t>)</w:t>
      </w:r>
      <w:r w:rsidR="00115075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screw caps.</w:t>
      </w:r>
    </w:p>
    <w:p w14:paraId="14D9879B" w14:textId="77777777" w:rsidR="00362B70" w:rsidRPr="00362B70" w:rsidRDefault="00362B70" w:rsidP="00362B70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09BCDC85" w14:textId="77777777" w:rsidR="00362B70" w:rsidRPr="00362B70" w:rsidRDefault="00362B70" w:rsidP="00362B70">
      <w:pPr>
        <w:shd w:val="clear" w:color="auto" w:fill="FFFFFF"/>
        <w:spacing w:line="240" w:lineRule="auto"/>
        <w:textAlignment w:val="baseline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66A2CB3F" w14:textId="585E8921" w:rsidR="00B03020" w:rsidRPr="00362B70" w:rsidRDefault="00265D1E" w:rsidP="00362B70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lastRenderedPageBreak/>
        <w:t>The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Polyfoil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>®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Eco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>Pro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tube</w:t>
      </w: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mark</w:t>
      </w:r>
      <w:r w:rsidR="00CD788C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>the latest launch in Neopac’s length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>y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series of Eco</w:t>
      </w:r>
      <w:r w:rsidR="006131D8" w:rsidRPr="00362B70">
        <w:rPr>
          <w:rStyle w:val="A1"/>
          <w:rFonts w:ascii="Verdana" w:hAnsi="Verdana"/>
          <w:color w:val="000000" w:themeColor="text1"/>
          <w:sz w:val="20"/>
          <w:szCs w:val="20"/>
        </w:rPr>
        <w:t>D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>esign products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>. The debut</w:t>
      </w:r>
      <w:r w:rsidR="006131D8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>follow</w:t>
      </w:r>
      <w:r w:rsidR="00CC55FF">
        <w:rPr>
          <w:rStyle w:val="A1"/>
          <w:rFonts w:ascii="Verdana" w:hAnsi="Verdana"/>
          <w:color w:val="000000" w:themeColor="text1"/>
          <w:sz w:val="20"/>
          <w:szCs w:val="20"/>
        </w:rPr>
        <w:t>ed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several other 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>bio-based tub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>e launches including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Neopac’s </w:t>
      </w:r>
      <w:r w:rsidR="00B03020" w:rsidRPr="00362B70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PaperX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147366" w:rsidRPr="00362B70">
        <w:rPr>
          <w:rFonts w:ascii="Verdana" w:hAnsi="Verdana" w:cs="Calibri"/>
          <w:b/>
          <w:bCs/>
          <w:sz w:val="20"/>
          <w:szCs w:val="20"/>
          <w:lang w:val="en-GB"/>
        </w:rPr>
        <w:t xml:space="preserve">fiber-based </w:t>
      </w:r>
      <w:r w:rsidR="009B5064" w:rsidRPr="00362B70">
        <w:rPr>
          <w:rFonts w:ascii="Verdana" w:hAnsi="Verdana" w:cs="Calibri"/>
          <w:b/>
          <w:bCs/>
          <w:sz w:val="20"/>
          <w:szCs w:val="20"/>
          <w:lang w:val="en-GB"/>
        </w:rPr>
        <w:t>T</w:t>
      </w:r>
      <w:r w:rsidR="00147366" w:rsidRPr="00362B70">
        <w:rPr>
          <w:rFonts w:ascii="Verdana" w:hAnsi="Verdana" w:cs="Calibri"/>
          <w:b/>
          <w:bCs/>
          <w:sz w:val="20"/>
          <w:szCs w:val="20"/>
          <w:lang w:val="en-GB"/>
        </w:rPr>
        <w:t>ube</w:t>
      </w:r>
      <w:r w:rsidR="00362B70" w:rsidRPr="00362B70">
        <w:rPr>
          <w:rFonts w:ascii="Verdana" w:hAnsi="Verdana" w:cs="Calibri"/>
          <w:sz w:val="20"/>
          <w:szCs w:val="20"/>
          <w:lang w:val="en-GB"/>
        </w:rPr>
        <w:t xml:space="preserve">, </w:t>
      </w:r>
      <w:r w:rsidR="00147366" w:rsidRPr="00362B70">
        <w:rPr>
          <w:rFonts w:ascii="Verdana" w:hAnsi="Verdana" w:cs="Calibri"/>
          <w:sz w:val="20"/>
          <w:szCs w:val="20"/>
          <w:lang w:val="en-GB"/>
        </w:rPr>
        <w:t>drastically reduces both plastic materials use and overall carbon footprint</w:t>
      </w:r>
      <w:r w:rsidR="00362B70" w:rsidRPr="00362B70">
        <w:rPr>
          <w:rFonts w:ascii="Verdana" w:hAnsi="Verdana" w:cs="Calibri"/>
          <w:sz w:val="20"/>
          <w:szCs w:val="20"/>
          <w:lang w:val="en-GB"/>
        </w:rPr>
        <w:t>;</w:t>
      </w:r>
      <w:r w:rsidR="00147366" w:rsidRPr="00362B70">
        <w:rPr>
          <w:rFonts w:ascii="Verdana" w:hAnsi="Verdana" w:cs="Calibri"/>
          <w:sz w:val="20"/>
          <w:szCs w:val="20"/>
          <w:lang w:val="en-GB"/>
        </w:rPr>
        <w:t xml:space="preserve"> </w:t>
      </w:r>
      <w:r w:rsidR="00362B70" w:rsidRPr="00362B70">
        <w:rPr>
          <w:rStyle w:val="A1"/>
          <w:rFonts w:ascii="Verdana" w:hAnsi="Verdana"/>
          <w:color w:val="000000" w:themeColor="text1"/>
          <w:sz w:val="20"/>
          <w:szCs w:val="20"/>
        </w:rPr>
        <w:t>the</w:t>
      </w:r>
      <w:r w:rsidR="00147366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B03020" w:rsidRPr="00362B70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Sugarcane Tube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>, made from renewable raw materials; and</w:t>
      </w:r>
      <w:r w:rsidR="00362B7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the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B03020" w:rsidRPr="00362B70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PICEA™ Tube</w:t>
      </w:r>
      <w:r w:rsidR="00B03020" w:rsidRPr="00362B70">
        <w:rPr>
          <w:rStyle w:val="A1"/>
          <w:rFonts w:ascii="Verdana" w:hAnsi="Verdana"/>
          <w:color w:val="000000" w:themeColor="text1"/>
          <w:sz w:val="20"/>
          <w:szCs w:val="20"/>
        </w:rPr>
        <w:t>, comprised of 95% renewable material in the tube body and shoulder – including 9% of spruce wood from wood waste in sawmills.</w:t>
      </w:r>
    </w:p>
    <w:p w14:paraId="2F7ED6C3" w14:textId="77777777" w:rsidR="00147366" w:rsidRPr="00362B70" w:rsidRDefault="00147366" w:rsidP="00362B70">
      <w:pPr>
        <w:spacing w:line="240" w:lineRule="auto"/>
        <w:rPr>
          <w:rFonts w:ascii="Verdana" w:hAnsi="Verdana"/>
          <w:spacing w:val="-2"/>
          <w:sz w:val="20"/>
          <w:szCs w:val="20"/>
          <w:highlight w:val="yellow"/>
        </w:rPr>
      </w:pPr>
    </w:p>
    <w:p w14:paraId="3399B690" w14:textId="52799A4E" w:rsidR="006C5F45" w:rsidRPr="00362B70" w:rsidRDefault="00147366" w:rsidP="00362B70">
      <w:pPr>
        <w:spacing w:line="360" w:lineRule="auto"/>
        <w:rPr>
          <w:rFonts w:ascii="Verdana" w:hAnsi="Verdana"/>
          <w:spacing w:val="-2"/>
          <w:sz w:val="20"/>
          <w:szCs w:val="20"/>
          <w:highlight w:val="yellow"/>
        </w:rPr>
      </w:pPr>
      <w:r w:rsidRPr="00362B70">
        <w:rPr>
          <w:rFonts w:ascii="Verdana" w:hAnsi="Verdana" w:cs="Arial"/>
          <w:sz w:val="20"/>
          <w:szCs w:val="20"/>
        </w:rPr>
        <w:t>“</w:t>
      </w:r>
      <w:r w:rsidR="003805B0" w:rsidRPr="00362B70">
        <w:rPr>
          <w:rFonts w:ascii="Verdana" w:hAnsi="Verdana" w:cs="Arial"/>
          <w:sz w:val="20"/>
          <w:szCs w:val="20"/>
        </w:rPr>
        <w:t>Our new Polyfoil® EcoPro tubes</w:t>
      </w:r>
      <w:r w:rsidR="004D4C99" w:rsidRPr="00362B70">
        <w:rPr>
          <w:rFonts w:ascii="Verdana" w:hAnsi="Verdana" w:cs="Arial"/>
          <w:sz w:val="20"/>
          <w:szCs w:val="20"/>
        </w:rPr>
        <w:t xml:space="preserve"> and </w:t>
      </w:r>
      <w:r w:rsidR="00F848AA" w:rsidRPr="00B67B99">
        <w:rPr>
          <w:rFonts w:ascii="Verdana" w:hAnsi="Verdana" w:cs="Arial"/>
          <w:sz w:val="20"/>
          <w:szCs w:val="20"/>
        </w:rPr>
        <w:t>the</w:t>
      </w:r>
      <w:r w:rsidR="004D4C99" w:rsidRPr="00B67B99">
        <w:rPr>
          <w:rFonts w:ascii="Verdana" w:hAnsi="Verdana" w:cs="Arial"/>
          <w:sz w:val="20"/>
          <w:szCs w:val="20"/>
        </w:rPr>
        <w:t xml:space="preserve"> overall PCR </w:t>
      </w:r>
      <w:r w:rsidR="00F848AA" w:rsidRPr="00B67B99">
        <w:rPr>
          <w:rFonts w:ascii="Verdana" w:hAnsi="Verdana" w:cs="Arial"/>
          <w:sz w:val="20"/>
          <w:szCs w:val="20"/>
        </w:rPr>
        <w:t xml:space="preserve">portfolio </w:t>
      </w:r>
      <w:r w:rsidR="004D4C99" w:rsidRPr="00B67B99">
        <w:rPr>
          <w:rFonts w:ascii="Verdana" w:hAnsi="Verdana" w:cs="Arial"/>
          <w:sz w:val="20"/>
          <w:szCs w:val="20"/>
        </w:rPr>
        <w:t xml:space="preserve">expansion </w:t>
      </w:r>
      <w:r w:rsidR="004D4C99" w:rsidRPr="00362B70">
        <w:rPr>
          <w:rFonts w:ascii="Verdana" w:hAnsi="Verdana" w:cs="Arial"/>
          <w:sz w:val="20"/>
          <w:szCs w:val="20"/>
        </w:rPr>
        <w:t xml:space="preserve">are a </w:t>
      </w:r>
      <w:r w:rsidR="002D656F" w:rsidRPr="00362B70">
        <w:rPr>
          <w:rFonts w:ascii="Verdana" w:hAnsi="Verdana" w:cs="Arial"/>
          <w:sz w:val="20"/>
          <w:szCs w:val="20"/>
        </w:rPr>
        <w:t>result</w:t>
      </w:r>
      <w:r w:rsidR="004D4C99" w:rsidRPr="00362B70">
        <w:rPr>
          <w:rFonts w:ascii="Verdana" w:hAnsi="Verdana" w:cs="Arial"/>
          <w:sz w:val="20"/>
          <w:szCs w:val="20"/>
        </w:rPr>
        <w:t xml:space="preserve"> of our</w:t>
      </w:r>
      <w:r w:rsidR="009A372D" w:rsidRPr="00362B70">
        <w:rPr>
          <w:rFonts w:ascii="Verdana" w:hAnsi="Verdana" w:cs="Arial"/>
          <w:sz w:val="20"/>
          <w:szCs w:val="20"/>
        </w:rPr>
        <w:t xml:space="preserve"> continued</w:t>
      </w:r>
      <w:r w:rsidR="004D4C99" w:rsidRPr="00362B70">
        <w:rPr>
          <w:rFonts w:ascii="Verdana" w:hAnsi="Verdana" w:cs="Arial"/>
          <w:sz w:val="20"/>
          <w:szCs w:val="20"/>
        </w:rPr>
        <w:t xml:space="preserve"> commitment to </w:t>
      </w:r>
      <w:r w:rsidR="009A372D" w:rsidRPr="00362B70">
        <w:rPr>
          <w:rFonts w:ascii="Verdana" w:hAnsi="Verdana" w:cs="Arial"/>
          <w:sz w:val="20"/>
          <w:szCs w:val="20"/>
        </w:rPr>
        <w:t xml:space="preserve">developing sustainable packaging solutions that </w:t>
      </w:r>
      <w:r w:rsidR="004D4C99" w:rsidRPr="00362B70">
        <w:rPr>
          <w:rFonts w:ascii="Verdana" w:hAnsi="Verdana" w:cs="Arial"/>
          <w:sz w:val="20"/>
          <w:szCs w:val="20"/>
        </w:rPr>
        <w:t>reduc</w:t>
      </w:r>
      <w:r w:rsidR="009A372D" w:rsidRPr="00362B70">
        <w:rPr>
          <w:rFonts w:ascii="Verdana" w:hAnsi="Verdana" w:cs="Arial"/>
          <w:sz w:val="20"/>
          <w:szCs w:val="20"/>
        </w:rPr>
        <w:t xml:space="preserve">e </w:t>
      </w:r>
      <w:r w:rsidR="004D4C99" w:rsidRPr="00362B70">
        <w:rPr>
          <w:rFonts w:ascii="Verdana" w:hAnsi="Verdana" w:cs="Arial"/>
          <w:sz w:val="20"/>
          <w:szCs w:val="20"/>
        </w:rPr>
        <w:t xml:space="preserve">environmental impact and support a circular economy,” said Keisha Broadway, Head Sales North America at Neopac. “We </w:t>
      </w:r>
      <w:r w:rsidR="00CC55FF">
        <w:rPr>
          <w:rFonts w:ascii="Verdana" w:hAnsi="Verdana" w:cs="Arial"/>
          <w:sz w:val="20"/>
          <w:szCs w:val="20"/>
        </w:rPr>
        <w:t xml:space="preserve">were </w:t>
      </w:r>
      <w:r w:rsidR="003653A4">
        <w:rPr>
          <w:rFonts w:ascii="Verdana" w:hAnsi="Verdana" w:cs="Arial"/>
          <w:sz w:val="20"/>
          <w:szCs w:val="20"/>
        </w:rPr>
        <w:t>excited</w:t>
      </w:r>
      <w:r w:rsidR="00CC55FF">
        <w:rPr>
          <w:rFonts w:ascii="Verdana" w:hAnsi="Verdana" w:cs="Arial"/>
          <w:sz w:val="20"/>
          <w:szCs w:val="20"/>
        </w:rPr>
        <w:t xml:space="preserve"> to</w:t>
      </w:r>
      <w:r w:rsidR="004D4C99" w:rsidRPr="00362B70">
        <w:rPr>
          <w:rFonts w:ascii="Verdana" w:hAnsi="Verdana" w:cs="Arial"/>
          <w:sz w:val="20"/>
          <w:szCs w:val="20"/>
        </w:rPr>
        <w:t xml:space="preserve"> introduce the new series at </w:t>
      </w:r>
      <w:r w:rsidR="00362B70" w:rsidRPr="00362B70">
        <w:rPr>
          <w:rFonts w:ascii="Verdana" w:hAnsi="Verdana" w:cs="Arial"/>
          <w:sz w:val="20"/>
          <w:szCs w:val="20"/>
        </w:rPr>
        <w:t>Luxe Pack</w:t>
      </w:r>
      <w:r w:rsidR="009A372D" w:rsidRPr="00362B70">
        <w:rPr>
          <w:rFonts w:ascii="Verdana" w:hAnsi="Verdana" w:cs="Arial"/>
          <w:sz w:val="20"/>
          <w:szCs w:val="20"/>
        </w:rPr>
        <w:t xml:space="preserve"> and demonstrate the innovative design and function</w:t>
      </w:r>
      <w:r w:rsidR="00362B70" w:rsidRPr="00362B70">
        <w:rPr>
          <w:rFonts w:ascii="Verdana" w:hAnsi="Verdana" w:cs="Arial"/>
          <w:sz w:val="20"/>
          <w:szCs w:val="20"/>
        </w:rPr>
        <w:t>ality</w:t>
      </w:r>
      <w:r w:rsidR="009A372D" w:rsidRPr="00362B70">
        <w:rPr>
          <w:rFonts w:ascii="Verdana" w:hAnsi="Verdana" w:cs="Arial"/>
          <w:sz w:val="20"/>
          <w:szCs w:val="20"/>
        </w:rPr>
        <w:t xml:space="preserve"> to </w:t>
      </w:r>
      <w:r w:rsidR="00362B70" w:rsidRPr="00362B70">
        <w:rPr>
          <w:rFonts w:ascii="Verdana" w:hAnsi="Verdana" w:cs="Arial"/>
          <w:sz w:val="20"/>
          <w:szCs w:val="20"/>
        </w:rPr>
        <w:t>attendees</w:t>
      </w:r>
      <w:r w:rsidR="004D4C99" w:rsidRPr="00362B70">
        <w:rPr>
          <w:rFonts w:ascii="Verdana" w:hAnsi="Verdana" w:cs="Arial"/>
          <w:sz w:val="20"/>
          <w:szCs w:val="20"/>
        </w:rPr>
        <w:t>.”</w:t>
      </w:r>
    </w:p>
    <w:p w14:paraId="32AAB537" w14:textId="77777777" w:rsidR="00013361" w:rsidRDefault="00013361" w:rsidP="006124BC">
      <w:pPr>
        <w:spacing w:before="24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 # #</w:t>
      </w:r>
    </w:p>
    <w:p w14:paraId="59F6DA2B" w14:textId="77777777" w:rsidR="00CB3321" w:rsidRDefault="00CB3321" w:rsidP="00CB3321">
      <w:pPr>
        <w:spacing w:line="240" w:lineRule="auto"/>
        <w:rPr>
          <w:rFonts w:ascii="Verdana" w:hAnsi="Verdana"/>
          <w:sz w:val="20"/>
          <w:szCs w:val="20"/>
        </w:rPr>
      </w:pPr>
    </w:p>
    <w:p w14:paraId="6E1C7FA1" w14:textId="77777777" w:rsidR="00161AD8" w:rsidRPr="00013361" w:rsidRDefault="00161AD8" w:rsidP="00161AD8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>About Hoffmann Neopac</w:t>
      </w:r>
    </w:p>
    <w:p w14:paraId="74A206F2" w14:textId="77777777" w:rsidR="002073A0" w:rsidRDefault="002073A0" w:rsidP="002073A0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t xml:space="preserve">Hoffmann Neopac is a privately-owned company,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metal and plastic packaging in </w:t>
      </w:r>
      <w:r>
        <w:rPr>
          <w:rStyle w:val="A1"/>
          <w:rFonts w:ascii="Verdana" w:hAnsi="Verdana"/>
          <w:sz w:val="20"/>
          <w:szCs w:val="20"/>
        </w:rPr>
        <w:t xml:space="preserve">six </w:t>
      </w:r>
      <w:r w:rsidRPr="00013361">
        <w:rPr>
          <w:rStyle w:val="A1"/>
          <w:rFonts w:ascii="Verdana" w:hAnsi="Verdana"/>
          <w:sz w:val="20"/>
          <w:szCs w:val="20"/>
        </w:rPr>
        <w:t>locations: HOFFMANN tins in Thun and Holland; Polyfoil® and plastic 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>Hungary</w:t>
      </w:r>
      <w:r>
        <w:rPr>
          <w:rStyle w:val="A1"/>
          <w:rFonts w:ascii="Verdana" w:hAnsi="Verdana"/>
          <w:sz w:val="20"/>
          <w:szCs w:val="20"/>
        </w:rPr>
        <w:t xml:space="preserve"> and the US; and 3D Neopac in India</w:t>
      </w:r>
      <w:r w:rsidRPr="00013361">
        <w:rPr>
          <w:rStyle w:val="A1"/>
          <w:rFonts w:ascii="Verdana" w:hAnsi="Verdana"/>
          <w:sz w:val="20"/>
          <w:szCs w:val="20"/>
        </w:rPr>
        <w:t>. Its longstanding customers include internationally active pharmaceutical, cosmetics and consumer goods manufacturers 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06F15C3E" w14:textId="77777777" w:rsidR="002073A0" w:rsidRDefault="002073A0" w:rsidP="002073A0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746C6068" w14:textId="77777777" w:rsidR="002073A0" w:rsidRDefault="002073A0" w:rsidP="002073A0">
      <w:pPr>
        <w:spacing w:line="264" w:lineRule="auto"/>
        <w:rPr>
          <w:rStyle w:val="Hyperlink"/>
        </w:rPr>
      </w:pPr>
      <w:r>
        <w:rPr>
          <w:rStyle w:val="A1"/>
          <w:rFonts w:ascii="Verdana" w:hAnsi="Verdana"/>
          <w:sz w:val="20"/>
          <w:szCs w:val="20"/>
        </w:rPr>
        <w:t xml:space="preserve">Neopac </w:t>
      </w:r>
      <w:r w:rsidRPr="00013361">
        <w:rPr>
          <w:rStyle w:val="A1"/>
          <w:rFonts w:ascii="Verdana" w:hAnsi="Verdana"/>
          <w:sz w:val="20"/>
          <w:szCs w:val="20"/>
        </w:rPr>
        <w:t xml:space="preserve">employs around </w:t>
      </w:r>
      <w:r>
        <w:rPr>
          <w:rStyle w:val="A1"/>
          <w:rFonts w:ascii="Verdana" w:hAnsi="Verdana"/>
          <w:sz w:val="20"/>
          <w:szCs w:val="20"/>
        </w:rPr>
        <w:t>1,250</w:t>
      </w:r>
      <w:r w:rsidRPr="00013361">
        <w:rPr>
          <w:rStyle w:val="A1"/>
          <w:rFonts w:ascii="Verdana" w:hAnsi="Verdana"/>
          <w:sz w:val="20"/>
          <w:szCs w:val="20"/>
        </w:rPr>
        <w:t xml:space="preserve"> employees and has a capacity of 1.3 billion tubes.</w:t>
      </w:r>
      <w:r>
        <w:rPr>
          <w:rStyle w:val="A1"/>
          <w:rFonts w:ascii="Verdana" w:hAnsi="Verdana"/>
          <w:sz w:val="20"/>
          <w:szCs w:val="20"/>
        </w:rPr>
        <w:t xml:space="preserve"> The company is dedicated to sustainability in both its manufacturing processes with renewable electricity and corporate culture, including a dedicated eco-conscious packaging portfolio. For more information, visit </w:t>
      </w:r>
      <w:hyperlink r:id="rId11" w:history="1">
        <w:r w:rsidRPr="00190396">
          <w:rPr>
            <w:rStyle w:val="Hyperlink"/>
            <w:rFonts w:ascii="Verdana" w:hAnsi="Verdana"/>
            <w:sz w:val="20"/>
            <w:szCs w:val="20"/>
          </w:rPr>
          <w:t>www.neopac.</w:t>
        </w:r>
      </w:hyperlink>
      <w:r>
        <w:rPr>
          <w:rStyle w:val="Hyperlink"/>
          <w:rFonts w:ascii="Verdana" w:hAnsi="Verdana"/>
          <w:sz w:val="20"/>
          <w:szCs w:val="20"/>
        </w:rPr>
        <w:t>com</w:t>
      </w:r>
      <w:r>
        <w:rPr>
          <w:rStyle w:val="A1"/>
          <w:rFonts w:ascii="Verdana" w:hAnsi="Verdana"/>
          <w:sz w:val="20"/>
          <w:szCs w:val="20"/>
        </w:rPr>
        <w:t xml:space="preserve">. </w:t>
      </w:r>
      <w:r>
        <w:rPr>
          <w:rStyle w:val="Hyperlink"/>
        </w:rPr>
        <w:t xml:space="preserve"> </w:t>
      </w:r>
    </w:p>
    <w:p w14:paraId="0EA9D4A9" w14:textId="1A561CF8" w:rsidR="00166299" w:rsidRDefault="00166299" w:rsidP="002073A0">
      <w:pPr>
        <w:spacing w:line="264" w:lineRule="auto"/>
        <w:rPr>
          <w:rStyle w:val="Hyperlink"/>
        </w:rPr>
      </w:pPr>
    </w:p>
    <w:sectPr w:rsidR="00166299" w:rsidSect="00A52DD6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20B08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A53"/>
    <w:multiLevelType w:val="multilevel"/>
    <w:tmpl w:val="4B6E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1723">
    <w:abstractNumId w:val="5"/>
  </w:num>
  <w:num w:numId="2" w16cid:durableId="510608790">
    <w:abstractNumId w:val="3"/>
  </w:num>
  <w:num w:numId="3" w16cid:durableId="104692575">
    <w:abstractNumId w:val="2"/>
  </w:num>
  <w:num w:numId="4" w16cid:durableId="560020347">
    <w:abstractNumId w:val="6"/>
  </w:num>
  <w:num w:numId="5" w16cid:durableId="1261914329">
    <w:abstractNumId w:val="0"/>
  </w:num>
  <w:num w:numId="6" w16cid:durableId="1913848950">
    <w:abstractNumId w:val="4"/>
  </w:num>
  <w:num w:numId="7" w16cid:durableId="884871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DCF"/>
    <w:rsid w:val="00013361"/>
    <w:rsid w:val="0001465E"/>
    <w:rsid w:val="00044118"/>
    <w:rsid w:val="00051A24"/>
    <w:rsid w:val="00051C10"/>
    <w:rsid w:val="0005503F"/>
    <w:rsid w:val="0005564C"/>
    <w:rsid w:val="00064561"/>
    <w:rsid w:val="00066029"/>
    <w:rsid w:val="00074DC9"/>
    <w:rsid w:val="00083382"/>
    <w:rsid w:val="00086679"/>
    <w:rsid w:val="000927EC"/>
    <w:rsid w:val="00094082"/>
    <w:rsid w:val="000954F5"/>
    <w:rsid w:val="00096D20"/>
    <w:rsid w:val="00096F48"/>
    <w:rsid w:val="000A65EC"/>
    <w:rsid w:val="000C6511"/>
    <w:rsid w:val="000D19D4"/>
    <w:rsid w:val="000E55B2"/>
    <w:rsid w:val="000F0312"/>
    <w:rsid w:val="000F3DDB"/>
    <w:rsid w:val="001017F9"/>
    <w:rsid w:val="0010326C"/>
    <w:rsid w:val="00115075"/>
    <w:rsid w:val="00121434"/>
    <w:rsid w:val="001266E0"/>
    <w:rsid w:val="0013350D"/>
    <w:rsid w:val="00140ADA"/>
    <w:rsid w:val="00147366"/>
    <w:rsid w:val="00150AD7"/>
    <w:rsid w:val="00161AD8"/>
    <w:rsid w:val="00164E15"/>
    <w:rsid w:val="00166299"/>
    <w:rsid w:val="00182BA1"/>
    <w:rsid w:val="00193556"/>
    <w:rsid w:val="00193B57"/>
    <w:rsid w:val="001A6146"/>
    <w:rsid w:val="001B6A9D"/>
    <w:rsid w:val="001D08EE"/>
    <w:rsid w:val="001D58B2"/>
    <w:rsid w:val="001E1CA5"/>
    <w:rsid w:val="00204BDF"/>
    <w:rsid w:val="0020500B"/>
    <w:rsid w:val="002073A0"/>
    <w:rsid w:val="00227F06"/>
    <w:rsid w:val="0023185A"/>
    <w:rsid w:val="00236656"/>
    <w:rsid w:val="00237178"/>
    <w:rsid w:val="002450BC"/>
    <w:rsid w:val="002460E7"/>
    <w:rsid w:val="002474BD"/>
    <w:rsid w:val="00255703"/>
    <w:rsid w:val="00265306"/>
    <w:rsid w:val="00265A49"/>
    <w:rsid w:val="00265D1E"/>
    <w:rsid w:val="0027149C"/>
    <w:rsid w:val="00274027"/>
    <w:rsid w:val="00281A11"/>
    <w:rsid w:val="00282CB2"/>
    <w:rsid w:val="002B6B5B"/>
    <w:rsid w:val="002C1CA2"/>
    <w:rsid w:val="002C489A"/>
    <w:rsid w:val="002D0317"/>
    <w:rsid w:val="002D656F"/>
    <w:rsid w:val="002E59A5"/>
    <w:rsid w:val="002F441E"/>
    <w:rsid w:val="00301322"/>
    <w:rsid w:val="00307DCC"/>
    <w:rsid w:val="0031037C"/>
    <w:rsid w:val="00316872"/>
    <w:rsid w:val="0032088B"/>
    <w:rsid w:val="0032634F"/>
    <w:rsid w:val="00331180"/>
    <w:rsid w:val="003325F6"/>
    <w:rsid w:val="00332DA7"/>
    <w:rsid w:val="00362B70"/>
    <w:rsid w:val="003653A4"/>
    <w:rsid w:val="0036583A"/>
    <w:rsid w:val="00376679"/>
    <w:rsid w:val="003805B0"/>
    <w:rsid w:val="00391661"/>
    <w:rsid w:val="003A0536"/>
    <w:rsid w:val="003A0A1D"/>
    <w:rsid w:val="003A11EB"/>
    <w:rsid w:val="003A2E2F"/>
    <w:rsid w:val="003B134D"/>
    <w:rsid w:val="003E3AB9"/>
    <w:rsid w:val="003E43DA"/>
    <w:rsid w:val="003E4B03"/>
    <w:rsid w:val="00402D28"/>
    <w:rsid w:val="00404CB9"/>
    <w:rsid w:val="00406FEB"/>
    <w:rsid w:val="00410610"/>
    <w:rsid w:val="00413D0C"/>
    <w:rsid w:val="00422190"/>
    <w:rsid w:val="004236F3"/>
    <w:rsid w:val="004327EF"/>
    <w:rsid w:val="004331E8"/>
    <w:rsid w:val="00444B44"/>
    <w:rsid w:val="00450ACD"/>
    <w:rsid w:val="00463B73"/>
    <w:rsid w:val="00466213"/>
    <w:rsid w:val="00476574"/>
    <w:rsid w:val="00486BEE"/>
    <w:rsid w:val="004A3067"/>
    <w:rsid w:val="004B04B6"/>
    <w:rsid w:val="004B2E7D"/>
    <w:rsid w:val="004D2384"/>
    <w:rsid w:val="004D2C90"/>
    <w:rsid w:val="004D4C99"/>
    <w:rsid w:val="004E6BA5"/>
    <w:rsid w:val="004F4E35"/>
    <w:rsid w:val="00500B60"/>
    <w:rsid w:val="005211DA"/>
    <w:rsid w:val="00522496"/>
    <w:rsid w:val="00525CB3"/>
    <w:rsid w:val="0053527F"/>
    <w:rsid w:val="00542F7C"/>
    <w:rsid w:val="0054513C"/>
    <w:rsid w:val="00547B96"/>
    <w:rsid w:val="00560A46"/>
    <w:rsid w:val="0056398B"/>
    <w:rsid w:val="005700C0"/>
    <w:rsid w:val="005756A2"/>
    <w:rsid w:val="005850CE"/>
    <w:rsid w:val="005D113E"/>
    <w:rsid w:val="005D11CE"/>
    <w:rsid w:val="005E4004"/>
    <w:rsid w:val="006001AE"/>
    <w:rsid w:val="00604E04"/>
    <w:rsid w:val="00611340"/>
    <w:rsid w:val="006124BC"/>
    <w:rsid w:val="00612898"/>
    <w:rsid w:val="006131D8"/>
    <w:rsid w:val="0062088B"/>
    <w:rsid w:val="00633F2B"/>
    <w:rsid w:val="00637632"/>
    <w:rsid w:val="00643280"/>
    <w:rsid w:val="006433D5"/>
    <w:rsid w:val="006554DC"/>
    <w:rsid w:val="00671C17"/>
    <w:rsid w:val="0067412F"/>
    <w:rsid w:val="006A7475"/>
    <w:rsid w:val="006B3DDF"/>
    <w:rsid w:val="006C24E9"/>
    <w:rsid w:val="006C3A19"/>
    <w:rsid w:val="006C5F45"/>
    <w:rsid w:val="006D111E"/>
    <w:rsid w:val="006D1674"/>
    <w:rsid w:val="006D4AD3"/>
    <w:rsid w:val="006D6F65"/>
    <w:rsid w:val="006E0628"/>
    <w:rsid w:val="006F7B02"/>
    <w:rsid w:val="00712EAC"/>
    <w:rsid w:val="0071742F"/>
    <w:rsid w:val="007227C3"/>
    <w:rsid w:val="00730F60"/>
    <w:rsid w:val="007373CE"/>
    <w:rsid w:val="00740C71"/>
    <w:rsid w:val="007464E0"/>
    <w:rsid w:val="00751826"/>
    <w:rsid w:val="00767522"/>
    <w:rsid w:val="00772D36"/>
    <w:rsid w:val="0077563C"/>
    <w:rsid w:val="00783C1A"/>
    <w:rsid w:val="0079747A"/>
    <w:rsid w:val="007A20A1"/>
    <w:rsid w:val="007A2D4F"/>
    <w:rsid w:val="007A43AD"/>
    <w:rsid w:val="007B20B5"/>
    <w:rsid w:val="007D3230"/>
    <w:rsid w:val="007D741C"/>
    <w:rsid w:val="007E5B54"/>
    <w:rsid w:val="007E72BE"/>
    <w:rsid w:val="007F017C"/>
    <w:rsid w:val="007F255C"/>
    <w:rsid w:val="0080085A"/>
    <w:rsid w:val="00801240"/>
    <w:rsid w:val="008218B9"/>
    <w:rsid w:val="008251B3"/>
    <w:rsid w:val="00836B33"/>
    <w:rsid w:val="00841A4B"/>
    <w:rsid w:val="008444CA"/>
    <w:rsid w:val="008471B9"/>
    <w:rsid w:val="00855175"/>
    <w:rsid w:val="00856A44"/>
    <w:rsid w:val="008704E6"/>
    <w:rsid w:val="00873011"/>
    <w:rsid w:val="00883F0B"/>
    <w:rsid w:val="008A1FCB"/>
    <w:rsid w:val="008A41A2"/>
    <w:rsid w:val="008A7BEA"/>
    <w:rsid w:val="008B6B1F"/>
    <w:rsid w:val="008C0C01"/>
    <w:rsid w:val="008C5B59"/>
    <w:rsid w:val="008C5E04"/>
    <w:rsid w:val="008D0C13"/>
    <w:rsid w:val="008D5502"/>
    <w:rsid w:val="008D67F2"/>
    <w:rsid w:val="008F024C"/>
    <w:rsid w:val="008F1323"/>
    <w:rsid w:val="008F30A8"/>
    <w:rsid w:val="009006C1"/>
    <w:rsid w:val="00901468"/>
    <w:rsid w:val="00902054"/>
    <w:rsid w:val="0091341A"/>
    <w:rsid w:val="00922EEB"/>
    <w:rsid w:val="00936838"/>
    <w:rsid w:val="009404D1"/>
    <w:rsid w:val="009427F0"/>
    <w:rsid w:val="00950081"/>
    <w:rsid w:val="00952AB7"/>
    <w:rsid w:val="009530FF"/>
    <w:rsid w:val="00956AC9"/>
    <w:rsid w:val="00961D60"/>
    <w:rsid w:val="00963418"/>
    <w:rsid w:val="009645A4"/>
    <w:rsid w:val="00972577"/>
    <w:rsid w:val="009833A7"/>
    <w:rsid w:val="00984D97"/>
    <w:rsid w:val="009A372D"/>
    <w:rsid w:val="009A7495"/>
    <w:rsid w:val="009A7B66"/>
    <w:rsid w:val="009B5064"/>
    <w:rsid w:val="009C7BD3"/>
    <w:rsid w:val="009D5FCD"/>
    <w:rsid w:val="009E1E0C"/>
    <w:rsid w:val="00A02D74"/>
    <w:rsid w:val="00A1016E"/>
    <w:rsid w:val="00A15E0B"/>
    <w:rsid w:val="00A16A18"/>
    <w:rsid w:val="00A34144"/>
    <w:rsid w:val="00A376D8"/>
    <w:rsid w:val="00A42647"/>
    <w:rsid w:val="00A453B1"/>
    <w:rsid w:val="00A52DD6"/>
    <w:rsid w:val="00A622D7"/>
    <w:rsid w:val="00A64B1F"/>
    <w:rsid w:val="00A8640D"/>
    <w:rsid w:val="00A94AC2"/>
    <w:rsid w:val="00AC044D"/>
    <w:rsid w:val="00AC1123"/>
    <w:rsid w:val="00AC29FD"/>
    <w:rsid w:val="00AC4C0B"/>
    <w:rsid w:val="00AD2192"/>
    <w:rsid w:val="00AD66A3"/>
    <w:rsid w:val="00AF06AE"/>
    <w:rsid w:val="00AF2F88"/>
    <w:rsid w:val="00B03020"/>
    <w:rsid w:val="00B03C14"/>
    <w:rsid w:val="00B317C1"/>
    <w:rsid w:val="00B33990"/>
    <w:rsid w:val="00B342C2"/>
    <w:rsid w:val="00B35E26"/>
    <w:rsid w:val="00B36F8D"/>
    <w:rsid w:val="00B401EC"/>
    <w:rsid w:val="00B5010B"/>
    <w:rsid w:val="00B50F5C"/>
    <w:rsid w:val="00B553F2"/>
    <w:rsid w:val="00B6604B"/>
    <w:rsid w:val="00B67B99"/>
    <w:rsid w:val="00BB212F"/>
    <w:rsid w:val="00BB58C2"/>
    <w:rsid w:val="00BB808B"/>
    <w:rsid w:val="00BC40E3"/>
    <w:rsid w:val="00BE3891"/>
    <w:rsid w:val="00BE4116"/>
    <w:rsid w:val="00BE6F8E"/>
    <w:rsid w:val="00BE77B2"/>
    <w:rsid w:val="00BF5A20"/>
    <w:rsid w:val="00BF67C1"/>
    <w:rsid w:val="00BF6B74"/>
    <w:rsid w:val="00C043FC"/>
    <w:rsid w:val="00C17CAB"/>
    <w:rsid w:val="00C408F4"/>
    <w:rsid w:val="00C42C44"/>
    <w:rsid w:val="00C42CBF"/>
    <w:rsid w:val="00C51467"/>
    <w:rsid w:val="00C55364"/>
    <w:rsid w:val="00C61565"/>
    <w:rsid w:val="00C64175"/>
    <w:rsid w:val="00C6579A"/>
    <w:rsid w:val="00C65EB1"/>
    <w:rsid w:val="00C7014E"/>
    <w:rsid w:val="00C779A0"/>
    <w:rsid w:val="00C92F14"/>
    <w:rsid w:val="00CB3321"/>
    <w:rsid w:val="00CC55FF"/>
    <w:rsid w:val="00CD1F3D"/>
    <w:rsid w:val="00CD788C"/>
    <w:rsid w:val="00CE7275"/>
    <w:rsid w:val="00CF5DC3"/>
    <w:rsid w:val="00D25311"/>
    <w:rsid w:val="00D2556C"/>
    <w:rsid w:val="00D34FD8"/>
    <w:rsid w:val="00D40251"/>
    <w:rsid w:val="00D807F6"/>
    <w:rsid w:val="00D808A3"/>
    <w:rsid w:val="00D84389"/>
    <w:rsid w:val="00D932E8"/>
    <w:rsid w:val="00DA5F8C"/>
    <w:rsid w:val="00DB294F"/>
    <w:rsid w:val="00DB4403"/>
    <w:rsid w:val="00DC572A"/>
    <w:rsid w:val="00DD3817"/>
    <w:rsid w:val="00DD47CF"/>
    <w:rsid w:val="00E2504A"/>
    <w:rsid w:val="00E26033"/>
    <w:rsid w:val="00E30DDA"/>
    <w:rsid w:val="00E325C6"/>
    <w:rsid w:val="00E618D5"/>
    <w:rsid w:val="00E64F78"/>
    <w:rsid w:val="00E6690C"/>
    <w:rsid w:val="00E74FCF"/>
    <w:rsid w:val="00E75C00"/>
    <w:rsid w:val="00E7772A"/>
    <w:rsid w:val="00E91C6C"/>
    <w:rsid w:val="00E92A4B"/>
    <w:rsid w:val="00E93837"/>
    <w:rsid w:val="00EA08F9"/>
    <w:rsid w:val="00EA1D18"/>
    <w:rsid w:val="00ED6EDA"/>
    <w:rsid w:val="00EE53C3"/>
    <w:rsid w:val="00EE6E85"/>
    <w:rsid w:val="00EF25C0"/>
    <w:rsid w:val="00EF579D"/>
    <w:rsid w:val="00F10AA5"/>
    <w:rsid w:val="00F25E74"/>
    <w:rsid w:val="00F313A3"/>
    <w:rsid w:val="00F454B6"/>
    <w:rsid w:val="00F848AA"/>
    <w:rsid w:val="00F925E5"/>
    <w:rsid w:val="00F940A3"/>
    <w:rsid w:val="00F946E1"/>
    <w:rsid w:val="00FA4E23"/>
    <w:rsid w:val="00FB18F6"/>
    <w:rsid w:val="00FC0E3E"/>
    <w:rsid w:val="00FC6227"/>
    <w:rsid w:val="00FE2BD9"/>
    <w:rsid w:val="00FF2B60"/>
    <w:rsid w:val="0FFE2232"/>
    <w:rsid w:val="1CEEF192"/>
    <w:rsid w:val="2495BE08"/>
    <w:rsid w:val="269DC15E"/>
    <w:rsid w:val="283991BF"/>
    <w:rsid w:val="2A9481EA"/>
    <w:rsid w:val="2B888073"/>
    <w:rsid w:val="2C0BAED8"/>
    <w:rsid w:val="2CF3DA85"/>
    <w:rsid w:val="337C4466"/>
    <w:rsid w:val="3B6E2DEE"/>
    <w:rsid w:val="3CBFE0D2"/>
    <w:rsid w:val="441241A4"/>
    <w:rsid w:val="45587AB1"/>
    <w:rsid w:val="4608D327"/>
    <w:rsid w:val="498D0D9A"/>
    <w:rsid w:val="49F06EDD"/>
    <w:rsid w:val="4F968D10"/>
    <w:rsid w:val="580102FF"/>
    <w:rsid w:val="5C7CFD9E"/>
    <w:rsid w:val="5D6D6E39"/>
    <w:rsid w:val="5D7BA753"/>
    <w:rsid w:val="5D9725C4"/>
    <w:rsid w:val="5E39547F"/>
    <w:rsid w:val="62D316C5"/>
    <w:rsid w:val="642BB2A3"/>
    <w:rsid w:val="6717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4F3A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1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opac.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dale@turchett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39A72D7B36B488B1A9F8564EBD0A6" ma:contentTypeVersion="11" ma:contentTypeDescription="Ein neues Dokument erstellen." ma:contentTypeScope="" ma:versionID="d27cb6497a249769435cf3bd5e416b59">
  <xsd:schema xmlns:xsd="http://www.w3.org/2001/XMLSchema" xmlns:xs="http://www.w3.org/2001/XMLSchema" xmlns:p="http://schemas.microsoft.com/office/2006/metadata/properties" xmlns:ns2="7b2e811b-0b2b-4bd3-b2f3-f8dc8dabd9b1" xmlns:ns3="bdd443df-52cd-43ac-929b-b235283965f9" targetNamespace="http://schemas.microsoft.com/office/2006/metadata/properties" ma:root="true" ma:fieldsID="d87b0834f6359467393eb568da01df9d" ns2:_="" ns3:_="">
    <xsd:import namespace="7b2e811b-0b2b-4bd3-b2f3-f8dc8dabd9b1"/>
    <xsd:import namespace="bdd443df-52cd-43ac-929b-b23528396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811b-0b2b-4bd3-b2f3-f8dc8dabd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43df-52cd-43ac-929b-b23528396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D983-86AE-401B-B8C2-323EEDC14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67059-8252-48C5-800C-6B68F438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e811b-0b2b-4bd3-b2f3-f8dc8dabd9b1"/>
    <ds:schemaRef ds:uri="bdd443df-52cd-43ac-929b-b23528396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58C47-FCA7-4BBC-98EA-37B09F11C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226B5C-9B98-4520-B5C0-6F486D06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Caitlin Bishop</cp:lastModifiedBy>
  <cp:revision>6</cp:revision>
  <cp:lastPrinted>2023-04-18T17:46:00Z</cp:lastPrinted>
  <dcterms:created xsi:type="dcterms:W3CDTF">2023-05-09T17:00:00Z</dcterms:created>
  <dcterms:modified xsi:type="dcterms:W3CDTF">2023-05-10T14:53:00Z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0x0101007B839A72D7B36B488B1A9F8564EBD0A6</vt:lpwstr>
  </property>
</Properties>
</file>