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70B5" w14:textId="5C39532E" w:rsidR="00877BA5" w:rsidRPr="008F45E2" w:rsidRDefault="00266EE6" w:rsidP="00877BA5">
      <w:pPr>
        <w:pStyle w:val="berschrift1"/>
        <w:ind w:left="272" w:firstLine="720"/>
        <w:rPr>
          <w:rFonts w:ascii="Arial" w:hAnsi="Arial"/>
          <w:b w:val="0"/>
          <w:i/>
          <w:iCs/>
          <w:u w:val="single"/>
          <w:lang w:val="en-GB"/>
        </w:rPr>
      </w:pPr>
      <w:r w:rsidRPr="008F45E2">
        <w:rPr>
          <w:rFonts w:ascii="Arial" w:hAnsi="Arial"/>
          <w:i/>
          <w:iCs/>
          <w:u w:val="single"/>
          <w:lang w:val="en-GB"/>
        </w:rPr>
        <w:t>Press release</w:t>
      </w:r>
    </w:p>
    <w:p w14:paraId="254179CA" w14:textId="77777777" w:rsidR="00877BA5" w:rsidRPr="008F45E2" w:rsidRDefault="00877BA5" w:rsidP="00A451D2">
      <w:pPr>
        <w:pStyle w:val="Kopfzeile"/>
        <w:tabs>
          <w:tab w:val="clear" w:pos="4536"/>
          <w:tab w:val="clear" w:pos="9072"/>
        </w:tabs>
        <w:spacing w:line="300" w:lineRule="auto"/>
        <w:rPr>
          <w:b/>
          <w:szCs w:val="20"/>
          <w:lang w:val="en-GB"/>
        </w:rPr>
      </w:pPr>
    </w:p>
    <w:p w14:paraId="128D4888" w14:textId="1BBC96F3" w:rsidR="00C64415" w:rsidRPr="008F45E2" w:rsidRDefault="00266EE6" w:rsidP="00C64415">
      <w:pPr>
        <w:pStyle w:val="Kopfzeile"/>
        <w:tabs>
          <w:tab w:val="clear" w:pos="4536"/>
          <w:tab w:val="clear" w:pos="9072"/>
        </w:tabs>
        <w:spacing w:line="300" w:lineRule="auto"/>
        <w:rPr>
          <w:i/>
          <w:color w:val="FF0000"/>
          <w:szCs w:val="20"/>
          <w:u w:val="single"/>
          <w:lang w:val="en-GB"/>
        </w:rPr>
      </w:pPr>
      <w:r w:rsidRPr="008F45E2">
        <w:rPr>
          <w:i/>
          <w:color w:val="FF0000"/>
          <w:szCs w:val="20"/>
          <w:u w:val="single"/>
          <w:lang w:val="en-GB"/>
        </w:rPr>
        <w:t>Meraxis at the K 2022 in Düsseldorf, October 19-26, 2022, Hall 6 / Booth E 27</w:t>
      </w:r>
    </w:p>
    <w:p w14:paraId="2CF7A712" w14:textId="77777777" w:rsidR="00266EE6" w:rsidRPr="008F45E2" w:rsidRDefault="00266EE6" w:rsidP="00C64415">
      <w:pPr>
        <w:pStyle w:val="Kopfzeile"/>
        <w:tabs>
          <w:tab w:val="clear" w:pos="4536"/>
          <w:tab w:val="clear" w:pos="9072"/>
        </w:tabs>
        <w:spacing w:line="300" w:lineRule="auto"/>
        <w:rPr>
          <w:i/>
          <w:color w:val="FF0000"/>
          <w:szCs w:val="20"/>
          <w:u w:val="single"/>
          <w:lang w:val="en-GB"/>
        </w:rPr>
      </w:pPr>
    </w:p>
    <w:p w14:paraId="0830E0A3" w14:textId="3709CBE0" w:rsidR="00433354" w:rsidRPr="008F45E2" w:rsidRDefault="00266EE6" w:rsidP="00A451D2">
      <w:pPr>
        <w:pStyle w:val="Kopfzeile"/>
        <w:tabs>
          <w:tab w:val="clear" w:pos="4536"/>
          <w:tab w:val="clear" w:pos="9072"/>
        </w:tabs>
        <w:spacing w:line="300" w:lineRule="auto"/>
        <w:rPr>
          <w:b/>
          <w:sz w:val="40"/>
          <w:szCs w:val="40"/>
          <w:lang w:val="en-GB"/>
        </w:rPr>
      </w:pPr>
      <w:r w:rsidRPr="008F45E2">
        <w:rPr>
          <w:b/>
          <w:sz w:val="40"/>
          <w:szCs w:val="40"/>
          <w:lang w:val="en-GB"/>
        </w:rPr>
        <w:t>Meraxis: Digital and sustainable solutions for future polymer industry</w:t>
      </w:r>
    </w:p>
    <w:p w14:paraId="0DDF2160" w14:textId="77777777" w:rsidR="00266EE6" w:rsidRPr="008F45E2" w:rsidRDefault="00266EE6" w:rsidP="00A451D2">
      <w:pPr>
        <w:pStyle w:val="Kopfzeile"/>
        <w:tabs>
          <w:tab w:val="clear" w:pos="4536"/>
          <w:tab w:val="clear" w:pos="9072"/>
        </w:tabs>
        <w:spacing w:line="300" w:lineRule="auto"/>
        <w:rPr>
          <w:b/>
          <w:bCs/>
          <w:color w:val="000000"/>
          <w:sz w:val="8"/>
          <w:szCs w:val="8"/>
          <w:lang w:val="en-GB"/>
        </w:rPr>
      </w:pPr>
    </w:p>
    <w:p w14:paraId="23F953D2" w14:textId="5491BB7F" w:rsidR="00BE37ED" w:rsidRPr="008F45E2" w:rsidRDefault="00433354" w:rsidP="006E1124">
      <w:pPr>
        <w:pStyle w:val="Kopfzeile"/>
        <w:spacing w:line="300" w:lineRule="auto"/>
        <w:jc w:val="left"/>
        <w:rPr>
          <w:b/>
          <w:szCs w:val="20"/>
          <w:lang w:val="en-GB"/>
        </w:rPr>
      </w:pPr>
      <w:r w:rsidRPr="008F45E2">
        <w:rPr>
          <w:b/>
          <w:bCs/>
          <w:color w:val="000000"/>
          <w:szCs w:val="20"/>
          <w:lang w:val="en-GB"/>
        </w:rPr>
        <w:t>Muri b. Bern/</w:t>
      </w:r>
      <w:proofErr w:type="spellStart"/>
      <w:r w:rsidRPr="008F45E2">
        <w:rPr>
          <w:b/>
          <w:bCs/>
          <w:color w:val="000000"/>
          <w:szCs w:val="20"/>
          <w:lang w:val="en-GB"/>
        </w:rPr>
        <w:t>Schweiz</w:t>
      </w:r>
      <w:proofErr w:type="spellEnd"/>
      <w:r w:rsidRPr="008F45E2">
        <w:rPr>
          <w:b/>
          <w:bCs/>
          <w:color w:val="000000"/>
          <w:szCs w:val="20"/>
          <w:lang w:val="en-GB"/>
        </w:rPr>
        <w:t xml:space="preserve">, </w:t>
      </w:r>
      <w:r w:rsidR="00743A7A" w:rsidRPr="008F45E2">
        <w:rPr>
          <w:b/>
          <w:bCs/>
          <w:color w:val="000000"/>
          <w:szCs w:val="20"/>
          <w:lang w:val="en-GB"/>
        </w:rPr>
        <w:t>1</w:t>
      </w:r>
      <w:r w:rsidR="007252DF" w:rsidRPr="008F45E2">
        <w:rPr>
          <w:b/>
          <w:bCs/>
          <w:color w:val="000000"/>
          <w:szCs w:val="20"/>
          <w:lang w:val="en-GB"/>
        </w:rPr>
        <w:t>4</w:t>
      </w:r>
      <w:r w:rsidRPr="008F45E2">
        <w:rPr>
          <w:b/>
          <w:bCs/>
          <w:color w:val="000000"/>
          <w:szCs w:val="20"/>
          <w:lang w:val="en-GB"/>
        </w:rPr>
        <w:t xml:space="preserve">. </w:t>
      </w:r>
      <w:r w:rsidR="00743A7A" w:rsidRPr="008F45E2">
        <w:rPr>
          <w:b/>
          <w:bCs/>
          <w:color w:val="000000"/>
          <w:szCs w:val="20"/>
          <w:lang w:val="en-GB"/>
        </w:rPr>
        <w:t xml:space="preserve">September </w:t>
      </w:r>
      <w:r w:rsidRPr="008F45E2">
        <w:rPr>
          <w:b/>
          <w:bCs/>
          <w:color w:val="000000"/>
          <w:szCs w:val="20"/>
          <w:lang w:val="en-GB"/>
        </w:rPr>
        <w:t>202</w:t>
      </w:r>
      <w:r w:rsidR="00C64415" w:rsidRPr="008F45E2">
        <w:rPr>
          <w:b/>
          <w:bCs/>
          <w:color w:val="000000"/>
          <w:szCs w:val="20"/>
          <w:lang w:val="en-GB"/>
        </w:rPr>
        <w:t>2</w:t>
      </w:r>
      <w:r w:rsidRPr="008F45E2">
        <w:rPr>
          <w:b/>
          <w:bCs/>
          <w:color w:val="000000"/>
          <w:szCs w:val="20"/>
          <w:lang w:val="en-GB"/>
        </w:rPr>
        <w:t xml:space="preserve"> –</w:t>
      </w:r>
      <w:r w:rsidR="00870F03" w:rsidRPr="008F45E2">
        <w:rPr>
          <w:b/>
          <w:bCs/>
          <w:color w:val="000000"/>
          <w:szCs w:val="20"/>
          <w:lang w:val="en-GB"/>
        </w:rPr>
        <w:t xml:space="preserve"> </w:t>
      </w:r>
      <w:r w:rsidR="00266EE6" w:rsidRPr="008F45E2">
        <w:rPr>
          <w:b/>
          <w:lang w:val="en-GB"/>
        </w:rPr>
        <w:t xml:space="preserve">Meraxis is presenting its one-stop shop at "K 2022": In addition to standard polymers, </w:t>
      </w:r>
      <w:proofErr w:type="spellStart"/>
      <w:r w:rsidR="00266EE6" w:rsidRPr="008F45E2">
        <w:rPr>
          <w:b/>
          <w:lang w:val="en-GB"/>
        </w:rPr>
        <w:t>recyclates</w:t>
      </w:r>
      <w:proofErr w:type="spellEnd"/>
      <w:r w:rsidR="00266EE6" w:rsidRPr="008F45E2">
        <w:rPr>
          <w:b/>
          <w:lang w:val="en-GB"/>
        </w:rPr>
        <w:t xml:space="preserve"> and </w:t>
      </w:r>
      <w:r w:rsidR="001126B8" w:rsidRPr="008F45E2">
        <w:rPr>
          <w:b/>
          <w:lang w:val="en-GB"/>
        </w:rPr>
        <w:t xml:space="preserve">investment </w:t>
      </w:r>
      <w:r w:rsidR="00266EE6" w:rsidRPr="008F45E2">
        <w:rPr>
          <w:b/>
          <w:lang w:val="en-GB"/>
        </w:rPr>
        <w:t xml:space="preserve">goods such as </w:t>
      </w:r>
      <w:proofErr w:type="spellStart"/>
      <w:r w:rsidR="00266EE6" w:rsidRPr="008F45E2">
        <w:rPr>
          <w:b/>
          <w:lang w:val="en-GB"/>
        </w:rPr>
        <w:t>molds</w:t>
      </w:r>
      <w:proofErr w:type="spellEnd"/>
      <w:r w:rsidR="00266EE6" w:rsidRPr="008F45E2">
        <w:rPr>
          <w:b/>
          <w:lang w:val="en-GB"/>
        </w:rPr>
        <w:t>, the portfolio also includes technical and supply chain management (SCM) services. With its one-stop shop service, Meraxis simplifies the procurement process and helps polymer processors to master current challenges in global supply chains. The global trading company's strong supplier network, flexible logistics concepts and consulting services, and digital solutions are particularly helpful in this regard. The trade show appearance will also focus on products and services to promote the circular economy and sustainability.</w:t>
      </w:r>
      <w:r w:rsidR="00266EE6" w:rsidRPr="008F45E2">
        <w:rPr>
          <w:lang w:val="en-GB"/>
        </w:rPr>
        <w:t xml:space="preserve"> </w:t>
      </w:r>
    </w:p>
    <w:p w14:paraId="7A08FF60" w14:textId="7AB1D380" w:rsidR="00F65542" w:rsidRPr="008F45E2" w:rsidRDefault="00F65542" w:rsidP="00C64415">
      <w:pPr>
        <w:pStyle w:val="Kopfzeile"/>
        <w:spacing w:line="300" w:lineRule="auto"/>
        <w:jc w:val="left"/>
        <w:rPr>
          <w:bCs/>
          <w:color w:val="000000"/>
          <w:szCs w:val="20"/>
          <w:lang w:val="en-GB"/>
        </w:rPr>
      </w:pPr>
    </w:p>
    <w:p w14:paraId="06DFD923" w14:textId="6BB9FAA8" w:rsidR="00DD70E0" w:rsidRPr="008F45E2" w:rsidRDefault="00266EE6" w:rsidP="00C15F95">
      <w:pPr>
        <w:pStyle w:val="Kopfzeile"/>
        <w:spacing w:line="300" w:lineRule="auto"/>
        <w:jc w:val="left"/>
        <w:rPr>
          <w:szCs w:val="20"/>
          <w:lang w:val="en-GB"/>
        </w:rPr>
      </w:pPr>
      <w:r w:rsidRPr="008F45E2">
        <w:rPr>
          <w:lang w:val="en-GB"/>
        </w:rPr>
        <w:t xml:space="preserve">The Ukraine war, the Corona pandemic, </w:t>
      </w:r>
      <w:r w:rsidR="00C12F7D" w:rsidRPr="008F45E2">
        <w:rPr>
          <w:lang w:val="en-GB"/>
        </w:rPr>
        <w:t>congestions</w:t>
      </w:r>
      <w:r w:rsidRPr="008F45E2">
        <w:rPr>
          <w:lang w:val="en-GB"/>
        </w:rPr>
        <w:t xml:space="preserve"> on the world's oceans and container shortages - for months now, global supply chains have been in a state of emergency, sometimes leading to production breakdowns. "Our goal is to digit</w:t>
      </w:r>
      <w:r w:rsidR="00C12F7D" w:rsidRPr="008F45E2">
        <w:rPr>
          <w:lang w:val="en-GB"/>
        </w:rPr>
        <w:t>aliz</w:t>
      </w:r>
      <w:r w:rsidRPr="008F45E2">
        <w:rPr>
          <w:lang w:val="en-GB"/>
        </w:rPr>
        <w:t xml:space="preserve">e procurement and logistics processes, making them more resilient," says </w:t>
      </w:r>
      <w:proofErr w:type="spellStart"/>
      <w:r w:rsidRPr="008F45E2">
        <w:rPr>
          <w:lang w:val="en-GB"/>
        </w:rPr>
        <w:t>Dr.</w:t>
      </w:r>
      <w:proofErr w:type="spellEnd"/>
      <w:r w:rsidRPr="008F45E2">
        <w:rPr>
          <w:lang w:val="en-GB"/>
        </w:rPr>
        <w:t xml:space="preserve"> Stefan Girschik, CEO of Meraxis. "There will increasingly be external disruptive factors. </w:t>
      </w:r>
      <w:proofErr w:type="gramStart"/>
      <w:r w:rsidRPr="008F45E2">
        <w:rPr>
          <w:lang w:val="en-GB"/>
        </w:rPr>
        <w:t>But</w:t>
      </w:r>
      <w:proofErr w:type="gramEnd"/>
      <w:r w:rsidRPr="008F45E2">
        <w:rPr>
          <w:lang w:val="en-GB"/>
        </w:rPr>
        <w:t xml:space="preserve"> with the appropriate digital solutions, such events can be detected earlier and, above all, managed with </w:t>
      </w:r>
      <w:r w:rsidR="001126B8" w:rsidRPr="008F45E2">
        <w:rPr>
          <w:lang w:val="en-GB"/>
        </w:rPr>
        <w:t xml:space="preserve">effective </w:t>
      </w:r>
      <w:r w:rsidRPr="008F45E2">
        <w:rPr>
          <w:lang w:val="en-GB"/>
        </w:rPr>
        <w:t>countermeasures. This way, companies remain agile and able to act."</w:t>
      </w:r>
      <w:r w:rsidRPr="008F45E2">
        <w:rPr>
          <w:lang w:val="en-GB"/>
        </w:rPr>
        <w:br/>
      </w:r>
    </w:p>
    <w:p w14:paraId="53D481EA" w14:textId="58891C84" w:rsidR="00C561C6" w:rsidRPr="008F45E2" w:rsidRDefault="00266EE6" w:rsidP="00047675">
      <w:pPr>
        <w:pStyle w:val="Kopfzeile"/>
        <w:spacing w:line="300" w:lineRule="auto"/>
        <w:jc w:val="left"/>
        <w:rPr>
          <w:b/>
          <w:color w:val="000000"/>
          <w:szCs w:val="20"/>
          <w:shd w:val="clear" w:color="auto" w:fill="FFFFFF"/>
          <w:lang w:val="en-GB"/>
        </w:rPr>
      </w:pPr>
      <w:r w:rsidRPr="008F45E2">
        <w:rPr>
          <w:b/>
          <w:color w:val="000000"/>
          <w:szCs w:val="20"/>
          <w:shd w:val="clear" w:color="auto" w:fill="FFFFFF"/>
          <w:lang w:val="en-GB"/>
        </w:rPr>
        <w:t>360° overview and automatic order management</w:t>
      </w:r>
    </w:p>
    <w:p w14:paraId="5DBA5A91" w14:textId="77777777" w:rsidR="00DD70E0" w:rsidRPr="008F45E2" w:rsidRDefault="00DD70E0" w:rsidP="000F38BB">
      <w:pPr>
        <w:pStyle w:val="Kopfzeile"/>
        <w:tabs>
          <w:tab w:val="clear" w:pos="4536"/>
          <w:tab w:val="clear" w:pos="9072"/>
        </w:tabs>
        <w:spacing w:line="300" w:lineRule="auto"/>
        <w:jc w:val="left"/>
        <w:rPr>
          <w:color w:val="000000"/>
          <w:szCs w:val="20"/>
          <w:shd w:val="clear" w:color="auto" w:fill="FFFFFF"/>
          <w:lang w:val="en-GB"/>
        </w:rPr>
      </w:pPr>
    </w:p>
    <w:p w14:paraId="4694AB1B" w14:textId="58D1E635" w:rsidR="00074A8D" w:rsidRPr="008F45E2" w:rsidRDefault="00266EE6" w:rsidP="00047675">
      <w:pPr>
        <w:pStyle w:val="Kopfzeile"/>
        <w:tabs>
          <w:tab w:val="clear" w:pos="4536"/>
          <w:tab w:val="clear" w:pos="9072"/>
        </w:tabs>
        <w:spacing w:line="300" w:lineRule="auto"/>
        <w:jc w:val="left"/>
        <w:rPr>
          <w:bCs/>
          <w:szCs w:val="20"/>
          <w:lang w:val="en-GB"/>
        </w:rPr>
      </w:pPr>
      <w:proofErr w:type="spellStart"/>
      <w:r w:rsidRPr="008F45E2">
        <w:rPr>
          <w:lang w:val="en-GB"/>
        </w:rPr>
        <w:t>Meraxis</w:t>
      </w:r>
      <w:proofErr w:type="spellEnd"/>
      <w:r w:rsidR="001126B8" w:rsidRPr="008F45E2">
        <w:rPr>
          <w:lang w:val="en-GB"/>
        </w:rPr>
        <w:t>’ digital customer portal</w:t>
      </w:r>
      <w:r w:rsidRPr="008F45E2">
        <w:rPr>
          <w:lang w:val="en-GB"/>
        </w:rPr>
        <w:t xml:space="preserve"> centralizes data and documents: Users get a 360° overview of current and past inquiries, offers, orders, invoices, payments, and information on delivery times and delivery status. In the future, live tracking of deliveries will even be possible. Current market data and raw material price developments </w:t>
      </w:r>
      <w:proofErr w:type="gramStart"/>
      <w:r w:rsidRPr="008F45E2">
        <w:rPr>
          <w:lang w:val="en-GB"/>
        </w:rPr>
        <w:t>can also be found</w:t>
      </w:r>
      <w:proofErr w:type="gramEnd"/>
      <w:r w:rsidRPr="008F45E2">
        <w:rPr>
          <w:lang w:val="en-GB"/>
        </w:rPr>
        <w:t xml:space="preserve"> in the portal. In addition, material inquiries </w:t>
      </w:r>
      <w:proofErr w:type="gramStart"/>
      <w:r w:rsidRPr="008F45E2">
        <w:rPr>
          <w:lang w:val="en-GB"/>
        </w:rPr>
        <w:t>can be made</w:t>
      </w:r>
      <w:proofErr w:type="gramEnd"/>
      <w:r w:rsidRPr="008F45E2">
        <w:rPr>
          <w:lang w:val="en-GB"/>
        </w:rPr>
        <w:t xml:space="preserve"> and orders placed around the clock. Meraxis also offers automated order management for prime and recycled materials to optimize inventories. </w:t>
      </w:r>
      <w:r w:rsidRPr="008F45E2">
        <w:rPr>
          <w:lang w:val="en-GB"/>
        </w:rPr>
        <w:br/>
      </w:r>
    </w:p>
    <w:p w14:paraId="5F6C9FD5" w14:textId="77777777" w:rsidR="008F45E2" w:rsidRDefault="00266EE6" w:rsidP="008F45E2">
      <w:pPr>
        <w:pStyle w:val="Kopfzeile"/>
        <w:spacing w:line="300" w:lineRule="auto"/>
        <w:jc w:val="left"/>
        <w:rPr>
          <w:lang w:val="en-GB"/>
        </w:rPr>
      </w:pPr>
      <w:r w:rsidRPr="008F45E2">
        <w:rPr>
          <w:lang w:val="en-GB"/>
        </w:rPr>
        <w:t xml:space="preserve">With the VMI (vendor-managed inventory) service "Ordering 4.0", data on customers' filling and material stocks </w:t>
      </w:r>
      <w:proofErr w:type="gramStart"/>
      <w:r w:rsidRPr="008F45E2">
        <w:rPr>
          <w:lang w:val="en-GB"/>
        </w:rPr>
        <w:t>can be transmitted</w:t>
      </w:r>
      <w:proofErr w:type="gramEnd"/>
      <w:r w:rsidRPr="008F45E2">
        <w:rPr>
          <w:lang w:val="en-GB"/>
        </w:rPr>
        <w:t xml:space="preserve"> directly to Meraxis. This is not only possible manually, but also fully automatically, for example via sensors in the raw material silos. If the fill level falls below a defined mark, a reorder with an ideal delivery time </w:t>
      </w:r>
      <w:proofErr w:type="gramStart"/>
      <w:r w:rsidRPr="008F45E2">
        <w:rPr>
          <w:lang w:val="en-GB"/>
        </w:rPr>
        <w:t>is automatically initiated</w:t>
      </w:r>
      <w:proofErr w:type="gramEnd"/>
      <w:r w:rsidRPr="008F45E2">
        <w:rPr>
          <w:lang w:val="en-GB"/>
        </w:rPr>
        <w:t xml:space="preserve">. "Smart orders optimize inventories and delivery cycles," says Michael </w:t>
      </w:r>
      <w:proofErr w:type="spellStart"/>
      <w:r w:rsidRPr="008F45E2">
        <w:rPr>
          <w:lang w:val="en-GB"/>
        </w:rPr>
        <w:t>Grysczyk</w:t>
      </w:r>
      <w:proofErr w:type="spellEnd"/>
      <w:r w:rsidRPr="008F45E2">
        <w:rPr>
          <w:lang w:val="en-GB"/>
        </w:rPr>
        <w:t xml:space="preserve">, </w:t>
      </w:r>
      <w:r w:rsidR="00C12F7D" w:rsidRPr="008F45E2">
        <w:rPr>
          <w:lang w:val="en-GB"/>
        </w:rPr>
        <w:t xml:space="preserve">Head of </w:t>
      </w:r>
      <w:r w:rsidRPr="008F45E2">
        <w:rPr>
          <w:lang w:val="en-GB"/>
        </w:rPr>
        <w:t>Digital &amp; Di</w:t>
      </w:r>
      <w:r w:rsidR="00945880" w:rsidRPr="008F45E2">
        <w:rPr>
          <w:lang w:val="en-GB"/>
        </w:rPr>
        <w:t>sruptive Business at Meraxis. "</w:t>
      </w:r>
      <w:r w:rsidRPr="008F45E2">
        <w:rPr>
          <w:lang w:val="en-GB"/>
        </w:rPr>
        <w:t xml:space="preserve">This way, we ensure that our customers never run out of material and always have an optimal stock level. For them, the effort is reduced and process reliability increases." </w:t>
      </w:r>
    </w:p>
    <w:p w14:paraId="5CE3603A" w14:textId="705747DB" w:rsidR="00614977" w:rsidRPr="008F45E2" w:rsidRDefault="00266EE6" w:rsidP="008F45E2">
      <w:pPr>
        <w:pStyle w:val="Kopfzeile"/>
        <w:spacing w:line="300" w:lineRule="auto"/>
        <w:jc w:val="left"/>
        <w:rPr>
          <w:lang w:val="en-GB"/>
        </w:rPr>
      </w:pPr>
      <w:bookmarkStart w:id="0" w:name="_GoBack"/>
      <w:bookmarkEnd w:id="0"/>
      <w:proofErr w:type="spellStart"/>
      <w:r w:rsidRPr="008F45E2">
        <w:rPr>
          <w:b/>
          <w:bCs/>
          <w:color w:val="000000"/>
          <w:szCs w:val="20"/>
          <w:lang w:val="en-GB"/>
        </w:rPr>
        <w:lastRenderedPageBreak/>
        <w:t>Recyclate</w:t>
      </w:r>
      <w:proofErr w:type="spellEnd"/>
      <w:r w:rsidRPr="008F45E2">
        <w:rPr>
          <w:b/>
          <w:bCs/>
          <w:color w:val="000000"/>
          <w:szCs w:val="20"/>
          <w:lang w:val="en-GB"/>
        </w:rPr>
        <w:t xml:space="preserve"> procurement and consulting on sustainable material use</w:t>
      </w:r>
    </w:p>
    <w:p w14:paraId="7FAFCE3B" w14:textId="77777777" w:rsidR="000A2C21" w:rsidRPr="008F45E2" w:rsidRDefault="000A2C21" w:rsidP="00614977">
      <w:pPr>
        <w:pStyle w:val="Kopfzeile"/>
        <w:spacing w:line="300" w:lineRule="auto"/>
        <w:jc w:val="left"/>
        <w:rPr>
          <w:b/>
          <w:bCs/>
          <w:color w:val="000000"/>
          <w:szCs w:val="20"/>
          <w:lang w:val="en-GB"/>
        </w:rPr>
      </w:pPr>
    </w:p>
    <w:p w14:paraId="690A9654" w14:textId="2268C7FC" w:rsidR="00AF5FFF" w:rsidRPr="008F45E2" w:rsidRDefault="00266EE6" w:rsidP="00AF5FFF">
      <w:pPr>
        <w:pStyle w:val="Kopfzeile"/>
        <w:spacing w:line="300" w:lineRule="auto"/>
        <w:jc w:val="left"/>
        <w:rPr>
          <w:bCs/>
          <w:color w:val="000000"/>
          <w:szCs w:val="20"/>
          <w:lang w:val="en-GB"/>
        </w:rPr>
      </w:pPr>
      <w:r w:rsidRPr="008F45E2">
        <w:rPr>
          <w:lang w:val="en-GB"/>
        </w:rPr>
        <w:t xml:space="preserve">Digital solutions can also help companies achieve their sustainability goals and promote the circular economy. Thanks to digital data, for example, it is possible to make the carbon footprint visible and improve it. Meraxis also supports its customers in switching to </w:t>
      </w:r>
      <w:proofErr w:type="spellStart"/>
      <w:r w:rsidRPr="008F45E2">
        <w:rPr>
          <w:lang w:val="en-GB"/>
        </w:rPr>
        <w:t>recyclates</w:t>
      </w:r>
      <w:proofErr w:type="spellEnd"/>
      <w:r w:rsidRPr="008F45E2">
        <w:rPr>
          <w:lang w:val="en-GB"/>
        </w:rPr>
        <w:t xml:space="preserve">. The digital "Polymer Finder" also helps with this. Here, suitable polymers including sustainable recycled material </w:t>
      </w:r>
      <w:proofErr w:type="gramStart"/>
      <w:r w:rsidRPr="008F45E2">
        <w:rPr>
          <w:lang w:val="en-GB"/>
        </w:rPr>
        <w:t>can be researched</w:t>
      </w:r>
      <w:proofErr w:type="gramEnd"/>
      <w:r w:rsidRPr="008F45E2">
        <w:rPr>
          <w:lang w:val="en-GB"/>
        </w:rPr>
        <w:t xml:space="preserve">, which are suitable for certain processing procedures and </w:t>
      </w:r>
      <w:proofErr w:type="spellStart"/>
      <w:r w:rsidRPr="008F45E2">
        <w:rPr>
          <w:lang w:val="en-GB"/>
        </w:rPr>
        <w:t>fulfill</w:t>
      </w:r>
      <w:proofErr w:type="spellEnd"/>
      <w:r w:rsidRPr="008F45E2">
        <w:rPr>
          <w:lang w:val="en-GB"/>
        </w:rPr>
        <w:t xml:space="preserve"> special properties. In addition, Meraxis advises its customers individually on the use and processing of </w:t>
      </w:r>
      <w:proofErr w:type="spellStart"/>
      <w:r w:rsidRPr="008F45E2">
        <w:rPr>
          <w:lang w:val="en-GB"/>
        </w:rPr>
        <w:t>recyclates</w:t>
      </w:r>
      <w:proofErr w:type="spellEnd"/>
      <w:r w:rsidRPr="008F45E2">
        <w:rPr>
          <w:lang w:val="en-GB"/>
        </w:rPr>
        <w:t xml:space="preserve"> and gives them access to the fragmented recycling market. </w:t>
      </w:r>
      <w:r w:rsidRPr="008F45E2">
        <w:rPr>
          <w:lang w:val="en-GB"/>
        </w:rPr>
        <w:br/>
      </w:r>
    </w:p>
    <w:p w14:paraId="7DE5840D" w14:textId="51072AD4" w:rsidR="00DD70E0" w:rsidRPr="008F45E2" w:rsidRDefault="00266EE6" w:rsidP="00DD70E0">
      <w:pPr>
        <w:rPr>
          <w:rStyle w:val="Hyperlink"/>
          <w:szCs w:val="20"/>
          <w:lang w:val="en-GB"/>
        </w:rPr>
      </w:pPr>
      <w:r w:rsidRPr="008F45E2">
        <w:rPr>
          <w:b/>
          <w:szCs w:val="20"/>
          <w:lang w:val="en-GB"/>
        </w:rPr>
        <w:t>Meraxis at the K trade fair 2022 in hall 6 at booth E 27</w:t>
      </w:r>
    </w:p>
    <w:p w14:paraId="6D5CD205" w14:textId="77777777" w:rsidR="00DD70E0" w:rsidRPr="008F45E2" w:rsidRDefault="00DD70E0" w:rsidP="00047675">
      <w:pPr>
        <w:pStyle w:val="Kopfzeile"/>
        <w:spacing w:line="300" w:lineRule="auto"/>
        <w:jc w:val="left"/>
        <w:rPr>
          <w:szCs w:val="20"/>
          <w:lang w:val="en-GB"/>
        </w:rPr>
      </w:pPr>
    </w:p>
    <w:p w14:paraId="22AB80B7" w14:textId="4EB49FD9" w:rsidR="00131AC7" w:rsidRPr="008F45E2" w:rsidRDefault="00266EE6" w:rsidP="00266EE6">
      <w:pPr>
        <w:pStyle w:val="Kopfzeile"/>
        <w:spacing w:line="300" w:lineRule="auto"/>
        <w:jc w:val="left"/>
        <w:rPr>
          <w:szCs w:val="20"/>
          <w:lang w:val="en-GB"/>
        </w:rPr>
      </w:pPr>
      <w:r w:rsidRPr="008F45E2">
        <w:rPr>
          <w:lang w:val="en-GB"/>
        </w:rPr>
        <w:t xml:space="preserve">Trends and challenges in the industry </w:t>
      </w:r>
      <w:proofErr w:type="gramStart"/>
      <w:r w:rsidRPr="008F45E2">
        <w:rPr>
          <w:lang w:val="en-GB"/>
        </w:rPr>
        <w:t>will be discussed</w:t>
      </w:r>
      <w:proofErr w:type="gramEnd"/>
      <w:r w:rsidRPr="008F45E2">
        <w:rPr>
          <w:lang w:val="en-GB"/>
        </w:rPr>
        <w:t xml:space="preserve"> in live interviews at the Meraxis booth: How can medium-sized companies professionalize their tool procurement? What role does recycled material play in the automotive industry? What do companies need </w:t>
      </w:r>
      <w:proofErr w:type="gramStart"/>
      <w:r w:rsidRPr="008F45E2">
        <w:rPr>
          <w:lang w:val="en-GB"/>
        </w:rPr>
        <w:t>to successfully manage</w:t>
      </w:r>
      <w:proofErr w:type="gramEnd"/>
      <w:r w:rsidRPr="008F45E2">
        <w:rPr>
          <w:lang w:val="en-GB"/>
        </w:rPr>
        <w:t xml:space="preserve"> supply chains and risks? From Wednesday to Saturday (October 19-22), talks with industry experts, customers and partners will take place daily at 11 a.m. and 2 p.m. as part of "Meraxis TV".</w:t>
      </w:r>
      <w:r w:rsidRPr="008F45E2">
        <w:rPr>
          <w:lang w:val="en-GB"/>
        </w:rPr>
        <w:br/>
      </w:r>
    </w:p>
    <w:p w14:paraId="5BEA1066" w14:textId="77777777" w:rsidR="00877BA5" w:rsidRPr="008F45E2" w:rsidRDefault="00877BA5" w:rsidP="00DB5BCF">
      <w:pPr>
        <w:rPr>
          <w:rStyle w:val="Hyperlink"/>
          <w:szCs w:val="20"/>
          <w:lang w:val="en-GB"/>
        </w:rPr>
      </w:pPr>
    </w:p>
    <w:p w14:paraId="047EF65E" w14:textId="77777777" w:rsidR="00266EE6" w:rsidRPr="00A50935" w:rsidRDefault="00266EE6" w:rsidP="00266EE6">
      <w:pPr>
        <w:adjustRightInd w:val="0"/>
        <w:ind w:left="0"/>
        <w:rPr>
          <w:b/>
          <w:color w:val="000000"/>
          <w:sz w:val="16"/>
          <w:szCs w:val="16"/>
          <w:lang w:val="en-US"/>
        </w:rPr>
      </w:pPr>
    </w:p>
    <w:p w14:paraId="286010C5" w14:textId="1604086F" w:rsidR="00266EE6" w:rsidRPr="00A50935" w:rsidRDefault="00266EE6" w:rsidP="00266EE6">
      <w:pPr>
        <w:adjustRightInd w:val="0"/>
        <w:ind w:left="272" w:firstLine="720"/>
        <w:rPr>
          <w:b/>
          <w:color w:val="000000"/>
          <w:sz w:val="16"/>
          <w:szCs w:val="16"/>
          <w:lang w:val="en-US"/>
        </w:rPr>
      </w:pPr>
      <w:r>
        <w:rPr>
          <w:b/>
          <w:color w:val="000000"/>
          <w:sz w:val="16"/>
          <w:szCs w:val="16"/>
          <w:lang w:val="en-US"/>
        </w:rPr>
        <w:t>Press contact</w:t>
      </w:r>
    </w:p>
    <w:p w14:paraId="4CE777E1" w14:textId="082F2B60" w:rsidR="00877BA5" w:rsidRPr="008F45E2" w:rsidRDefault="00BA5A52" w:rsidP="00877BA5">
      <w:pPr>
        <w:adjustRightInd w:val="0"/>
        <w:rPr>
          <w:color w:val="000000"/>
          <w:sz w:val="16"/>
          <w:szCs w:val="16"/>
          <w:lang w:val="en-GB"/>
        </w:rPr>
      </w:pPr>
      <w:r w:rsidRPr="008F45E2">
        <w:rPr>
          <w:color w:val="000000"/>
          <w:sz w:val="16"/>
          <w:szCs w:val="16"/>
          <w:lang w:val="en-GB"/>
        </w:rPr>
        <w:t>Katarina Kuzmicic</w:t>
      </w:r>
    </w:p>
    <w:p w14:paraId="66EEDBDC" w14:textId="7274B834" w:rsidR="00877BA5" w:rsidRPr="008F45E2" w:rsidRDefault="00877BA5" w:rsidP="00877BA5">
      <w:pPr>
        <w:adjustRightInd w:val="0"/>
        <w:rPr>
          <w:color w:val="000000"/>
          <w:sz w:val="16"/>
          <w:szCs w:val="16"/>
          <w:lang w:val="en-GB"/>
        </w:rPr>
      </w:pPr>
      <w:proofErr w:type="spellStart"/>
      <w:proofErr w:type="gramStart"/>
      <w:r w:rsidRPr="008F45E2">
        <w:rPr>
          <w:color w:val="000000"/>
          <w:sz w:val="16"/>
          <w:szCs w:val="16"/>
          <w:lang w:val="en-GB"/>
        </w:rPr>
        <w:t>möller</w:t>
      </w:r>
      <w:proofErr w:type="spellEnd"/>
      <w:proofErr w:type="gramEnd"/>
      <w:r w:rsidRPr="008F45E2">
        <w:rPr>
          <w:color w:val="000000"/>
          <w:sz w:val="16"/>
          <w:szCs w:val="16"/>
          <w:lang w:val="en-GB"/>
        </w:rPr>
        <w:t xml:space="preserve"> </w:t>
      </w:r>
      <w:proofErr w:type="spellStart"/>
      <w:r w:rsidRPr="008F45E2">
        <w:rPr>
          <w:color w:val="000000"/>
          <w:sz w:val="16"/>
          <w:szCs w:val="16"/>
          <w:lang w:val="en-GB"/>
        </w:rPr>
        <w:t>pr</w:t>
      </w:r>
      <w:proofErr w:type="spellEnd"/>
      <w:r w:rsidR="00266EE6" w:rsidRPr="008F45E2">
        <w:rPr>
          <w:color w:val="000000"/>
          <w:sz w:val="16"/>
          <w:szCs w:val="16"/>
          <w:lang w:val="en-GB"/>
        </w:rPr>
        <w:t xml:space="preserve"> GmbH</w:t>
      </w:r>
    </w:p>
    <w:p w14:paraId="7475810D" w14:textId="3E6C07E6" w:rsidR="00877BA5" w:rsidRPr="008F45E2" w:rsidRDefault="00266EE6" w:rsidP="00877BA5">
      <w:pPr>
        <w:adjustRightInd w:val="0"/>
        <w:rPr>
          <w:color w:val="000000"/>
          <w:sz w:val="16"/>
          <w:szCs w:val="16"/>
          <w:lang w:val="en-GB"/>
        </w:rPr>
      </w:pPr>
      <w:r w:rsidRPr="008F45E2">
        <w:rPr>
          <w:color w:val="000000"/>
          <w:sz w:val="16"/>
          <w:szCs w:val="16"/>
          <w:lang w:val="en-GB"/>
        </w:rPr>
        <w:t>Phone</w:t>
      </w:r>
      <w:r w:rsidR="00877BA5" w:rsidRPr="008F45E2">
        <w:rPr>
          <w:color w:val="000000"/>
          <w:sz w:val="16"/>
          <w:szCs w:val="16"/>
          <w:lang w:val="en-GB"/>
        </w:rPr>
        <w:t xml:space="preserve">: +49 (0)221 80 10 87 </w:t>
      </w:r>
      <w:r w:rsidR="00BA5A52" w:rsidRPr="008F45E2">
        <w:rPr>
          <w:color w:val="000000"/>
          <w:sz w:val="16"/>
          <w:szCs w:val="16"/>
          <w:lang w:val="en-GB"/>
        </w:rPr>
        <w:t>85</w:t>
      </w:r>
    </w:p>
    <w:p w14:paraId="5AE4D2C5" w14:textId="75FEEB57" w:rsidR="00877BA5" w:rsidRPr="00C12F7D" w:rsidRDefault="00266EE6" w:rsidP="00877BA5">
      <w:pPr>
        <w:adjustRightInd w:val="0"/>
        <w:rPr>
          <w:rStyle w:val="Hyperlink"/>
          <w:sz w:val="16"/>
          <w:szCs w:val="16"/>
          <w:lang w:val="de-CH"/>
        </w:rPr>
      </w:pPr>
      <w:r w:rsidRPr="008F45E2">
        <w:rPr>
          <w:sz w:val="16"/>
          <w:szCs w:val="16"/>
          <w:lang w:val="de-CH"/>
        </w:rPr>
        <w:t xml:space="preserve">E-Mail: </w:t>
      </w:r>
      <w:hyperlink r:id="rId7" w:history="1">
        <w:r w:rsidR="00BA5A52" w:rsidRPr="00C12F7D">
          <w:rPr>
            <w:rStyle w:val="Hyperlink"/>
            <w:sz w:val="16"/>
            <w:szCs w:val="16"/>
            <w:lang w:val="de-CH"/>
          </w:rPr>
          <w:t>kk@moeller-pr.de</w:t>
        </w:r>
      </w:hyperlink>
    </w:p>
    <w:p w14:paraId="7CC53427" w14:textId="77777777" w:rsidR="00266EE6" w:rsidRPr="00A50935" w:rsidRDefault="00A10580" w:rsidP="00266EE6">
      <w:pPr>
        <w:adjustRightInd w:val="0"/>
        <w:rPr>
          <w:color w:val="000000"/>
          <w:sz w:val="16"/>
          <w:szCs w:val="16"/>
          <w:lang w:val="en-US"/>
        </w:rPr>
      </w:pPr>
      <w:hyperlink r:id="rId8" w:history="1">
        <w:r w:rsidR="00266EE6" w:rsidRPr="00A50935">
          <w:rPr>
            <w:rStyle w:val="Hyperlink"/>
            <w:sz w:val="16"/>
            <w:szCs w:val="16"/>
            <w:lang w:val="en-US"/>
          </w:rPr>
          <w:t>www.moeller-pr.de</w:t>
        </w:r>
      </w:hyperlink>
      <w:r w:rsidR="00266EE6" w:rsidRPr="00A50935">
        <w:rPr>
          <w:color w:val="000000"/>
          <w:sz w:val="16"/>
          <w:szCs w:val="16"/>
          <w:lang w:val="en-US"/>
        </w:rPr>
        <w:t xml:space="preserve"> </w:t>
      </w:r>
    </w:p>
    <w:p w14:paraId="4F975C85" w14:textId="77777777" w:rsidR="00266EE6" w:rsidRPr="008F45E2" w:rsidRDefault="00266EE6" w:rsidP="00877BA5">
      <w:pPr>
        <w:adjustRightInd w:val="0"/>
        <w:rPr>
          <w:color w:val="0000FF"/>
          <w:sz w:val="16"/>
          <w:szCs w:val="16"/>
          <w:u w:val="single"/>
          <w:lang w:val="en-GB"/>
        </w:rPr>
      </w:pPr>
    </w:p>
    <w:p w14:paraId="1776C3EF" w14:textId="77777777" w:rsidR="00877BA5" w:rsidRPr="008F45E2" w:rsidRDefault="00877BA5" w:rsidP="00877BA5">
      <w:pPr>
        <w:adjustRightInd w:val="0"/>
        <w:ind w:left="0"/>
        <w:rPr>
          <w:b/>
          <w:bCs/>
          <w:color w:val="000000"/>
          <w:sz w:val="16"/>
          <w:szCs w:val="16"/>
          <w:lang w:val="en-GB"/>
        </w:rPr>
      </w:pPr>
    </w:p>
    <w:p w14:paraId="42475EAC" w14:textId="77777777" w:rsidR="00877BA5" w:rsidRPr="008F45E2" w:rsidRDefault="00877BA5" w:rsidP="00877BA5">
      <w:pPr>
        <w:adjustRightInd w:val="0"/>
        <w:rPr>
          <w:b/>
          <w:bCs/>
          <w:color w:val="000000"/>
          <w:sz w:val="16"/>
          <w:szCs w:val="16"/>
          <w:lang w:val="en-GB"/>
        </w:rPr>
      </w:pPr>
    </w:p>
    <w:p w14:paraId="68A72544" w14:textId="6620C9CA" w:rsidR="00266EE6" w:rsidRDefault="00266EE6" w:rsidP="00266EE6">
      <w:pPr>
        <w:adjustRightInd w:val="0"/>
        <w:rPr>
          <w:b/>
          <w:bCs/>
          <w:color w:val="000000"/>
          <w:sz w:val="16"/>
          <w:szCs w:val="16"/>
          <w:lang w:val="en-US"/>
        </w:rPr>
      </w:pPr>
      <w:r w:rsidRPr="001D4B95">
        <w:rPr>
          <w:b/>
          <w:bCs/>
          <w:color w:val="000000"/>
          <w:sz w:val="16"/>
          <w:szCs w:val="16"/>
          <w:lang w:val="en-US"/>
        </w:rPr>
        <w:t>About the Meraxis Group</w:t>
      </w:r>
    </w:p>
    <w:p w14:paraId="12EA3B01" w14:textId="77777777" w:rsidR="00266EE6" w:rsidRPr="001D4B95" w:rsidRDefault="00266EE6" w:rsidP="00266EE6">
      <w:pPr>
        <w:adjustRightInd w:val="0"/>
        <w:rPr>
          <w:b/>
          <w:bCs/>
          <w:color w:val="000000"/>
          <w:sz w:val="16"/>
          <w:szCs w:val="16"/>
          <w:lang w:val="en-US"/>
        </w:rPr>
      </w:pPr>
    </w:p>
    <w:p w14:paraId="6F4D7E29" w14:textId="77777777" w:rsidR="00266EE6" w:rsidRPr="001D4B95" w:rsidRDefault="00266EE6" w:rsidP="00266EE6">
      <w:pPr>
        <w:adjustRightInd w:val="0"/>
        <w:rPr>
          <w:sz w:val="16"/>
          <w:szCs w:val="16"/>
          <w:lang w:val="en-US"/>
        </w:rPr>
      </w:pPr>
      <w:r w:rsidRPr="001D4B95">
        <w:rPr>
          <w:sz w:val="16"/>
          <w:szCs w:val="16"/>
          <w:lang w:val="en-US"/>
        </w:rPr>
        <w:t xml:space="preserve">With sales of over EUR 2 </w:t>
      </w:r>
      <w:proofErr w:type="gramStart"/>
      <w:r w:rsidRPr="001D4B95">
        <w:rPr>
          <w:sz w:val="16"/>
          <w:szCs w:val="16"/>
          <w:lang w:val="en-US"/>
        </w:rPr>
        <w:t>billion</w:t>
      </w:r>
      <w:proofErr w:type="gramEnd"/>
      <w:r w:rsidRPr="001D4B95">
        <w:rPr>
          <w:sz w:val="16"/>
          <w:szCs w:val="16"/>
          <w:lang w:val="en-US"/>
        </w:rPr>
        <w:t>, Meraxis is one of the leading international distributors of polymer-related solutions. Thanks to its worldwide sales and logistics network, the Swiss trading group acts as a one-stop store for the polymer-processing industry: Meraxis supports its customers in the strategic sourcing of polymers and polymer-related products and solutions. It supplies companies from all industrial sectors – from the automotive and construction industries to packaging companies. Meraxis combines many years of experience in global trading and the development and processing of polymers as well as sound material and product knowledge.</w:t>
      </w:r>
    </w:p>
    <w:p w14:paraId="0AEDF0A5" w14:textId="77777777" w:rsidR="00266EE6" w:rsidRPr="001D4B95" w:rsidRDefault="00266EE6" w:rsidP="00266EE6">
      <w:pPr>
        <w:adjustRightInd w:val="0"/>
        <w:rPr>
          <w:sz w:val="16"/>
          <w:szCs w:val="16"/>
          <w:lang w:val="en-US"/>
        </w:rPr>
      </w:pPr>
    </w:p>
    <w:p w14:paraId="6535A642" w14:textId="77777777" w:rsidR="00266EE6" w:rsidRPr="001D4B95" w:rsidRDefault="00266EE6" w:rsidP="00266EE6">
      <w:pPr>
        <w:adjustRightInd w:val="0"/>
        <w:rPr>
          <w:sz w:val="16"/>
          <w:szCs w:val="16"/>
          <w:lang w:val="en-US"/>
        </w:rPr>
      </w:pPr>
      <w:r w:rsidRPr="001D4B95">
        <w:rPr>
          <w:sz w:val="16"/>
          <w:szCs w:val="16"/>
          <w:lang w:val="en-US"/>
        </w:rPr>
        <w:t xml:space="preserve">The product portfolio of the company, located in </w:t>
      </w:r>
      <w:proofErr w:type="spellStart"/>
      <w:r w:rsidRPr="001D4B95">
        <w:rPr>
          <w:sz w:val="16"/>
          <w:szCs w:val="16"/>
          <w:lang w:val="en-US"/>
        </w:rPr>
        <w:t>Muri</w:t>
      </w:r>
      <w:proofErr w:type="spellEnd"/>
      <w:r w:rsidRPr="001D4B95">
        <w:rPr>
          <w:sz w:val="16"/>
          <w:szCs w:val="16"/>
          <w:lang w:val="en-US"/>
        </w:rPr>
        <w:t xml:space="preserve"> </w:t>
      </w:r>
      <w:proofErr w:type="spellStart"/>
      <w:r w:rsidRPr="001D4B95">
        <w:rPr>
          <w:sz w:val="16"/>
          <w:szCs w:val="16"/>
          <w:lang w:val="en-US"/>
        </w:rPr>
        <w:t>bei</w:t>
      </w:r>
      <w:proofErr w:type="spellEnd"/>
      <w:r w:rsidRPr="001D4B95">
        <w:rPr>
          <w:sz w:val="16"/>
          <w:szCs w:val="16"/>
          <w:lang w:val="en-US"/>
        </w:rPr>
        <w:t xml:space="preserve"> Bern (Switzerland), includes standard polymers (e.g. PE, PP, PET, PVC), technical polymers, additives (e.g. </w:t>
      </w:r>
      <w:proofErr w:type="spellStart"/>
      <w:r w:rsidRPr="001D4B95">
        <w:rPr>
          <w:sz w:val="16"/>
          <w:szCs w:val="16"/>
          <w:lang w:val="en-US"/>
        </w:rPr>
        <w:t>masterbatches</w:t>
      </w:r>
      <w:proofErr w:type="spellEnd"/>
      <w:r w:rsidRPr="001D4B95">
        <w:rPr>
          <w:sz w:val="16"/>
          <w:szCs w:val="16"/>
          <w:lang w:val="en-US"/>
        </w:rPr>
        <w:t xml:space="preserve">), </w:t>
      </w:r>
      <w:proofErr w:type="spellStart"/>
      <w:r w:rsidRPr="001D4B95">
        <w:rPr>
          <w:sz w:val="16"/>
          <w:szCs w:val="16"/>
          <w:lang w:val="en-US"/>
        </w:rPr>
        <w:t>recyclates</w:t>
      </w:r>
      <w:proofErr w:type="spellEnd"/>
      <w:r w:rsidRPr="001D4B95">
        <w:rPr>
          <w:sz w:val="16"/>
          <w:szCs w:val="16"/>
          <w:lang w:val="en-US"/>
        </w:rPr>
        <w:t>, trade parts (e.g. foils, injection molded parts, aluminum and steel profiles) as well as investment goods such as tools and machines for various plastic processing technologies. In addition, Meraxis offers supplementary services, e.g. in the area of logistics and financing.</w:t>
      </w:r>
    </w:p>
    <w:p w14:paraId="56381448" w14:textId="77777777" w:rsidR="00266EE6" w:rsidRPr="001D4B95" w:rsidRDefault="00266EE6" w:rsidP="00266EE6">
      <w:pPr>
        <w:adjustRightInd w:val="0"/>
        <w:rPr>
          <w:sz w:val="16"/>
          <w:szCs w:val="16"/>
          <w:lang w:val="en-US"/>
        </w:rPr>
      </w:pPr>
    </w:p>
    <w:p w14:paraId="406EF3FC" w14:textId="77777777" w:rsidR="00266EE6" w:rsidRPr="001D4B95" w:rsidRDefault="00266EE6" w:rsidP="00266EE6">
      <w:pPr>
        <w:adjustRightInd w:val="0"/>
        <w:rPr>
          <w:sz w:val="16"/>
          <w:szCs w:val="16"/>
          <w:lang w:val="en-US"/>
        </w:rPr>
      </w:pPr>
      <w:r w:rsidRPr="001D4B95">
        <w:rPr>
          <w:sz w:val="16"/>
          <w:szCs w:val="16"/>
          <w:lang w:val="en-US"/>
        </w:rPr>
        <w:t xml:space="preserve">The full-service provider develops tailor-made solutions together with its customers to increase the efficiency of the respective production processes. Among other things, Meraxis offers service and consulting related to the required product properties (including additives, high-temperature thermoplastics, plasticizers, etc.). At the same time, the polymer distributor is committed to driving the continued development of sustainable and innovative polymer-related solutions. Meraxis also sees itself as an active partner for digital transformation within the polymer industry. </w:t>
      </w:r>
    </w:p>
    <w:p w14:paraId="7B92DE9D" w14:textId="77777777" w:rsidR="00266EE6" w:rsidRPr="001D4B95" w:rsidRDefault="00266EE6" w:rsidP="00266EE6">
      <w:pPr>
        <w:adjustRightInd w:val="0"/>
        <w:rPr>
          <w:sz w:val="16"/>
          <w:szCs w:val="16"/>
          <w:lang w:val="en-US"/>
        </w:rPr>
      </w:pPr>
    </w:p>
    <w:p w14:paraId="4C732598" w14:textId="77777777" w:rsidR="00266EE6" w:rsidRPr="001D4B95" w:rsidRDefault="00266EE6" w:rsidP="00266EE6">
      <w:pPr>
        <w:adjustRightInd w:val="0"/>
        <w:rPr>
          <w:rStyle w:val="Hyperlink"/>
          <w:lang w:val="en-US"/>
        </w:rPr>
      </w:pPr>
      <w:r w:rsidRPr="001D4B95">
        <w:rPr>
          <w:sz w:val="16"/>
          <w:szCs w:val="16"/>
          <w:lang w:val="en-US"/>
        </w:rPr>
        <w:lastRenderedPageBreak/>
        <w:t xml:space="preserve">Web: </w:t>
      </w:r>
      <w:hyperlink r:id="rId9" w:history="1">
        <w:r w:rsidRPr="001D4B95">
          <w:rPr>
            <w:rStyle w:val="Hyperlink"/>
            <w:sz w:val="16"/>
            <w:szCs w:val="16"/>
            <w:lang w:val="en-US"/>
          </w:rPr>
          <w:t>https://www.meraxis-group.com/en/</w:t>
        </w:r>
      </w:hyperlink>
    </w:p>
    <w:p w14:paraId="78761C18" w14:textId="77777777" w:rsidR="00266EE6" w:rsidRPr="001D4B95" w:rsidRDefault="00266EE6" w:rsidP="00266EE6">
      <w:pPr>
        <w:adjustRightInd w:val="0"/>
        <w:rPr>
          <w:rStyle w:val="Hyperlink"/>
          <w:sz w:val="16"/>
          <w:szCs w:val="16"/>
          <w:lang w:val="en-US"/>
        </w:rPr>
      </w:pPr>
      <w:r w:rsidRPr="001D4B95">
        <w:rPr>
          <w:sz w:val="16"/>
          <w:szCs w:val="16"/>
          <w:lang w:val="en-US"/>
        </w:rPr>
        <w:t xml:space="preserve">LinkedIn: </w:t>
      </w:r>
      <w:hyperlink r:id="rId10" w:history="1">
        <w:r w:rsidRPr="001D4B95">
          <w:rPr>
            <w:rStyle w:val="Hyperlink"/>
            <w:sz w:val="16"/>
            <w:szCs w:val="16"/>
            <w:lang w:val="en-US"/>
          </w:rPr>
          <w:t>https://www.linkedin.com/company/meraxis-group/</w:t>
        </w:r>
      </w:hyperlink>
    </w:p>
    <w:p w14:paraId="3D8406FA" w14:textId="612BCEBD" w:rsidR="00877BA5" w:rsidRPr="00877BA5" w:rsidRDefault="00877BA5" w:rsidP="00266EE6">
      <w:pPr>
        <w:adjustRightInd w:val="0"/>
        <w:rPr>
          <w:rStyle w:val="Hyperlink"/>
          <w:sz w:val="16"/>
          <w:szCs w:val="16"/>
        </w:rPr>
      </w:pPr>
    </w:p>
    <w:sectPr w:rsidR="00877BA5" w:rsidRPr="00877BA5" w:rsidSect="00B913EB">
      <w:headerReference w:type="default" r:id="rId11"/>
      <w:footerReference w:type="default" r:id="rId12"/>
      <w:headerReference w:type="first" r:id="rId13"/>
      <w:footerReference w:type="first" r:id="rId14"/>
      <w:pgSz w:w="11910" w:h="16840"/>
      <w:pgMar w:top="426" w:right="580" w:bottom="142" w:left="580" w:header="34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0A8B" w14:textId="77777777" w:rsidR="00F2486D" w:rsidRDefault="00F2486D" w:rsidP="00355422">
      <w:r>
        <w:separator/>
      </w:r>
    </w:p>
  </w:endnote>
  <w:endnote w:type="continuationSeparator" w:id="0">
    <w:p w14:paraId="2AD430AF" w14:textId="77777777" w:rsidR="00F2486D" w:rsidRDefault="00F2486D" w:rsidP="0035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800000000000000"/>
    <w:charset w:val="00"/>
    <w:family w:val="modern"/>
    <w:notTrueType/>
    <w:pitch w:val="variable"/>
    <w:sig w:usb0="2000020F" w:usb1="00000003" w:usb2="00000000" w:usb3="00000000" w:csb0="00000197" w:csb1="00000000"/>
  </w:font>
  <w:font w:name="Gotham Book">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D581" w14:textId="77777777" w:rsidR="003B4D7B" w:rsidRPr="000B765B" w:rsidRDefault="003B4D7B" w:rsidP="000B765B">
    <w:pPr>
      <w:pStyle w:val="Fuzeile"/>
      <w:spacing w:line="240" w:lineRule="auto"/>
      <w:rPr>
        <w:rFonts w:asciiTheme="majorHAnsi" w:hAnsiTheme="majorHAnsi" w:cstheme="minorHAnsi"/>
        <w:sz w:val="16"/>
        <w:szCs w:val="16"/>
      </w:rPr>
    </w:pPr>
  </w:p>
  <w:p w14:paraId="218789DC" w14:textId="77777777" w:rsidR="003B4D7B" w:rsidRPr="000B765B" w:rsidRDefault="003B4D7B" w:rsidP="000B765B">
    <w:pPr>
      <w:pStyle w:val="Fuzeile"/>
      <w:spacing w:line="240" w:lineRule="auto"/>
      <w:rPr>
        <w:rFonts w:asciiTheme="majorHAnsi" w:hAnsiTheme="majorHAnsi"/>
        <w:sz w:val="16"/>
        <w:szCs w:val="16"/>
      </w:rPr>
    </w:pPr>
  </w:p>
  <w:p w14:paraId="67C08826" w14:textId="77777777" w:rsidR="000B765B" w:rsidRPr="000B765B" w:rsidRDefault="000B765B" w:rsidP="000B765B">
    <w:pPr>
      <w:pStyle w:val="Fuzeile"/>
      <w:spacing w:line="240" w:lineRule="auto"/>
      <w:rPr>
        <w:rFonts w:asciiTheme="majorHAnsi" w:hAnsiTheme="majorHAnsi"/>
        <w:sz w:val="16"/>
        <w:szCs w:val="16"/>
      </w:rPr>
    </w:pPr>
  </w:p>
  <w:p w14:paraId="603401BB" w14:textId="77777777" w:rsidR="003B4D7B" w:rsidRPr="000B765B" w:rsidRDefault="003B4D7B" w:rsidP="000B765B">
    <w:pPr>
      <w:pStyle w:val="Fuzeile"/>
      <w:spacing w:line="240" w:lineRule="auto"/>
      <w:rPr>
        <w:rFonts w:asciiTheme="majorHAnsi" w:hAnsiTheme="majorHAnsi"/>
        <w:sz w:val="16"/>
        <w:szCs w:val="16"/>
      </w:rPr>
    </w:pPr>
  </w:p>
  <w:p w14:paraId="46333A4D" w14:textId="77777777" w:rsidR="003B4D7B" w:rsidRPr="000B765B" w:rsidRDefault="003B4D7B" w:rsidP="000B765B">
    <w:pPr>
      <w:pStyle w:val="Fuzeile"/>
      <w:spacing w:line="240" w:lineRule="auto"/>
      <w:rPr>
        <w:rFonts w:asciiTheme="majorHAnsi" w:hAnsiTheme="majorHAnsi"/>
        <w:sz w:val="16"/>
        <w:szCs w:val="16"/>
      </w:rPr>
    </w:pPr>
  </w:p>
  <w:p w14:paraId="36506DDF" w14:textId="77777777" w:rsidR="00021F7B" w:rsidRPr="000B765B" w:rsidRDefault="00ED4D64" w:rsidP="000B765B">
    <w:pPr>
      <w:pStyle w:val="Fuzeile"/>
      <w:spacing w:line="240" w:lineRule="auto"/>
      <w:rPr>
        <w:rFonts w:asciiTheme="minorHAnsi" w:hAnsiTheme="minorHAnsi" w:cstheme="minorHAnsi"/>
        <w:noProof/>
        <w:szCs w:val="20"/>
      </w:rPr>
    </w:pPr>
    <w:r w:rsidRPr="000B765B">
      <w:rPr>
        <w:rFonts w:asciiTheme="majorHAnsi" w:hAnsiTheme="majorHAnsi"/>
        <w:noProof/>
        <w:sz w:val="16"/>
        <w:szCs w:val="16"/>
        <w:lang w:bidi="ar-SA"/>
      </w:rPr>
      <w:drawing>
        <wp:anchor distT="0" distB="0" distL="114300" distR="114300" simplePos="0" relativeHeight="251661312" behindDoc="1" locked="0" layoutInCell="1" allowOverlap="1" wp14:anchorId="160C2512" wp14:editId="6AF6EE8A">
          <wp:simplePos x="0" y="0"/>
          <wp:positionH relativeFrom="page">
            <wp:posOffset>5465445</wp:posOffset>
          </wp:positionH>
          <wp:positionV relativeFrom="page">
            <wp:posOffset>10123971</wp:posOffset>
          </wp:positionV>
          <wp:extent cx="1673860" cy="111125"/>
          <wp:effectExtent l="0" t="0" r="2540" b="317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R000_00_Claim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673860" cy="1111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3E28" w14:textId="77777777" w:rsidR="00021F7B" w:rsidRPr="000B765B" w:rsidRDefault="00F2486D" w:rsidP="00A67537">
    <w:pPr>
      <w:pStyle w:val="Textkrper"/>
      <w:tabs>
        <w:tab w:val="left" w:pos="3686"/>
        <w:tab w:val="left" w:pos="4298"/>
        <w:tab w:val="left" w:pos="7230"/>
      </w:tabs>
      <w:ind w:left="1022"/>
      <w:rPr>
        <w:rFonts w:asciiTheme="minorHAnsi" w:hAnsiTheme="minorHAnsi" w:cstheme="minorHAnsi"/>
        <w:sz w:val="20"/>
      </w:rPr>
    </w:pPr>
    <w:sdt>
      <w:sdtPr>
        <w:rPr>
          <w:rFonts w:asciiTheme="minorHAnsi" w:hAnsiTheme="minorHAnsi" w:cstheme="minorHAnsi"/>
          <w:sz w:val="20"/>
        </w:rPr>
        <w:id w:val="1016114802"/>
        <w:docPartObj>
          <w:docPartGallery w:val="Page Numbers (Top of Page)"/>
          <w:docPartUnique/>
        </w:docPartObj>
      </w:sdtPr>
      <w:sdtEndPr/>
      <w:sdtContent>
        <w:r w:rsidR="00A67537" w:rsidRPr="000B765B">
          <w:rPr>
            <w:rFonts w:asciiTheme="minorHAnsi" w:hAnsiTheme="minorHAnsi" w:cstheme="minorHAnsi"/>
            <w:sz w:val="20"/>
          </w:rPr>
          <w:t xml:space="preserve">Seite </w:t>
        </w:r>
        <w:r w:rsidR="00A67537" w:rsidRPr="000B765B">
          <w:rPr>
            <w:rFonts w:asciiTheme="minorHAnsi" w:hAnsiTheme="minorHAnsi" w:cstheme="minorHAnsi"/>
            <w:sz w:val="20"/>
          </w:rPr>
          <w:fldChar w:fldCharType="begin"/>
        </w:r>
        <w:r w:rsidR="00A67537" w:rsidRPr="000B765B">
          <w:rPr>
            <w:rFonts w:asciiTheme="minorHAnsi" w:hAnsiTheme="minorHAnsi" w:cstheme="minorHAnsi"/>
            <w:sz w:val="20"/>
          </w:rPr>
          <w:instrText>PAGE</w:instrText>
        </w:r>
        <w:r w:rsidR="00A67537" w:rsidRPr="000B765B">
          <w:rPr>
            <w:rFonts w:asciiTheme="minorHAnsi" w:hAnsiTheme="minorHAnsi" w:cstheme="minorHAnsi"/>
            <w:sz w:val="20"/>
          </w:rPr>
          <w:fldChar w:fldCharType="separate"/>
        </w:r>
        <w:r w:rsidR="00A67537" w:rsidRPr="000B765B">
          <w:rPr>
            <w:rFonts w:asciiTheme="minorHAnsi" w:hAnsiTheme="minorHAnsi" w:cstheme="minorHAnsi"/>
            <w:sz w:val="20"/>
          </w:rPr>
          <w:t>2</w:t>
        </w:r>
        <w:r w:rsidR="00A67537" w:rsidRPr="000B765B">
          <w:rPr>
            <w:rFonts w:asciiTheme="minorHAnsi" w:hAnsiTheme="minorHAnsi" w:cstheme="minorHAnsi"/>
            <w:sz w:val="20"/>
          </w:rPr>
          <w:fldChar w:fldCharType="end"/>
        </w:r>
        <w:r w:rsidR="00A67537" w:rsidRPr="000B765B">
          <w:rPr>
            <w:rFonts w:asciiTheme="minorHAnsi" w:hAnsiTheme="minorHAnsi" w:cstheme="minorHAnsi"/>
            <w:sz w:val="20"/>
          </w:rPr>
          <w:t>/</w:t>
        </w:r>
        <w:r w:rsidR="00A67537" w:rsidRPr="000B765B">
          <w:rPr>
            <w:rFonts w:asciiTheme="minorHAnsi" w:hAnsiTheme="minorHAnsi" w:cstheme="minorHAnsi"/>
            <w:sz w:val="20"/>
          </w:rPr>
          <w:fldChar w:fldCharType="begin"/>
        </w:r>
        <w:r w:rsidR="00A67537" w:rsidRPr="000B765B">
          <w:rPr>
            <w:rFonts w:asciiTheme="minorHAnsi" w:hAnsiTheme="minorHAnsi" w:cstheme="minorHAnsi"/>
            <w:sz w:val="20"/>
          </w:rPr>
          <w:instrText>NUMPAGES</w:instrText>
        </w:r>
        <w:r w:rsidR="00A67537" w:rsidRPr="000B765B">
          <w:rPr>
            <w:rFonts w:asciiTheme="minorHAnsi" w:hAnsiTheme="minorHAnsi" w:cstheme="minorHAnsi"/>
            <w:sz w:val="20"/>
          </w:rPr>
          <w:fldChar w:fldCharType="separate"/>
        </w:r>
        <w:r w:rsidR="009F3654">
          <w:rPr>
            <w:rFonts w:asciiTheme="minorHAnsi" w:hAnsiTheme="minorHAnsi" w:cstheme="minorHAnsi"/>
            <w:noProof/>
            <w:sz w:val="20"/>
          </w:rPr>
          <w:t>2</w:t>
        </w:r>
        <w:r w:rsidR="00A67537" w:rsidRPr="000B765B">
          <w:rPr>
            <w:rFonts w:asciiTheme="minorHAnsi" w:hAnsiTheme="minorHAnsi" w:cstheme="minorHAnsi"/>
            <w:sz w:val="20"/>
          </w:rPr>
          <w:fldChar w:fldCharType="end"/>
        </w:r>
      </w:sdtContent>
    </w:sdt>
  </w:p>
  <w:p w14:paraId="0F4A75D3" w14:textId="77777777" w:rsidR="00021F7B" w:rsidRPr="000B765B" w:rsidRDefault="00021F7B" w:rsidP="00E770C8">
    <w:pPr>
      <w:pStyle w:val="Textkrper"/>
      <w:tabs>
        <w:tab w:val="left" w:pos="3686"/>
        <w:tab w:val="left" w:pos="4298"/>
        <w:tab w:val="left" w:pos="7230"/>
      </w:tabs>
      <w:ind w:left="113"/>
      <w:rPr>
        <w:rFonts w:asciiTheme="majorHAnsi" w:hAnsiTheme="majorHAnsi"/>
        <w:szCs w:val="16"/>
      </w:rPr>
    </w:pPr>
  </w:p>
  <w:p w14:paraId="3696EBB5" w14:textId="77777777" w:rsidR="00021F7B" w:rsidRPr="000B765B" w:rsidRDefault="00021F7B" w:rsidP="00E770C8">
    <w:pPr>
      <w:pStyle w:val="Textkrper"/>
      <w:tabs>
        <w:tab w:val="left" w:pos="3686"/>
        <w:tab w:val="left" w:pos="4298"/>
        <w:tab w:val="left" w:pos="7230"/>
      </w:tabs>
      <w:ind w:left="113"/>
      <w:rPr>
        <w:rFonts w:asciiTheme="majorHAnsi" w:hAnsiTheme="majorHAnsi"/>
        <w:szCs w:val="16"/>
      </w:rPr>
    </w:pPr>
  </w:p>
  <w:p w14:paraId="56DD403D" w14:textId="77777777" w:rsidR="00F749D1" w:rsidRPr="000B765B" w:rsidRDefault="00B43B56" w:rsidP="00E770C8">
    <w:pPr>
      <w:pStyle w:val="Textkrper"/>
      <w:tabs>
        <w:tab w:val="left" w:pos="3640"/>
        <w:tab w:val="left" w:pos="4298"/>
        <w:tab w:val="left" w:pos="7153"/>
      </w:tabs>
      <w:ind w:left="113"/>
      <w:rPr>
        <w:rFonts w:asciiTheme="majorHAnsi" w:hAnsiTheme="majorHAnsi"/>
        <w:szCs w:val="16"/>
      </w:rPr>
    </w:pPr>
    <w:r w:rsidRPr="000B765B">
      <w:rPr>
        <w:rFonts w:asciiTheme="majorHAnsi" w:hAnsiTheme="majorHAnsi"/>
        <w:noProof/>
        <w:szCs w:val="16"/>
        <w:lang w:bidi="ar-SA"/>
      </w:rPr>
      <mc:AlternateContent>
        <mc:Choice Requires="wps">
          <w:drawing>
            <wp:anchor distT="0" distB="0" distL="114300" distR="114300" simplePos="0" relativeHeight="251658240" behindDoc="0" locked="0" layoutInCell="1" allowOverlap="1" wp14:anchorId="1FEE0455" wp14:editId="0928F824">
              <wp:simplePos x="0" y="0"/>
              <wp:positionH relativeFrom="page">
                <wp:posOffset>0</wp:posOffset>
              </wp:positionH>
              <wp:positionV relativeFrom="page">
                <wp:posOffset>7560310</wp:posOffset>
              </wp:positionV>
              <wp:extent cx="186055" cy="0"/>
              <wp:effectExtent l="9525" t="6985" r="13970" b="12065"/>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1C0CE" id="Line 2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pt" to="14.65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" strokecolor="#e74147" strokeweight=".25pt">
              <w10:wrap anchorx="page" anchory="page"/>
            </v:line>
          </w:pict>
        </mc:Fallback>
      </mc:AlternateContent>
    </w:r>
    <w:r w:rsidR="00F749D1" w:rsidRPr="000B765B">
      <w:rPr>
        <w:rFonts w:asciiTheme="majorHAnsi" w:hAnsiTheme="majorHAnsi"/>
        <w:szCs w:val="16"/>
      </w:rPr>
      <w:t>Handelsregister</w:t>
    </w:r>
    <w:r w:rsidR="00F749D1" w:rsidRPr="000B765B">
      <w:rPr>
        <w:rFonts w:asciiTheme="majorHAnsi" w:hAnsiTheme="majorHAnsi"/>
        <w:szCs w:val="16"/>
      </w:rPr>
      <w:tab/>
      <w:t>Bankverbindung A</w:t>
    </w:r>
    <w:r w:rsidR="00F749D1" w:rsidRPr="000B765B">
      <w:rPr>
        <w:rFonts w:asciiTheme="majorHAnsi" w:hAnsiTheme="majorHAnsi"/>
        <w:szCs w:val="16"/>
      </w:rPr>
      <w:tab/>
      <w:t>B</w:t>
    </w:r>
    <w:r w:rsidR="00F749D1" w:rsidRPr="000B765B">
      <w:rPr>
        <w:rFonts w:asciiTheme="majorHAnsi" w:hAnsiTheme="majorHAnsi"/>
        <w:w w:val="105"/>
        <w:szCs w:val="16"/>
      </w:rPr>
      <w:t>ankverbindung B</w:t>
    </w:r>
  </w:p>
  <w:p w14:paraId="00F65AED" w14:textId="77777777" w:rsidR="00F749D1" w:rsidRPr="000B765B" w:rsidRDefault="00F749D1" w:rsidP="00E770C8">
    <w:pPr>
      <w:pStyle w:val="Textkrper"/>
      <w:tabs>
        <w:tab w:val="left" w:pos="3640"/>
        <w:tab w:val="left" w:pos="4298"/>
        <w:tab w:val="left" w:pos="7153"/>
        <w:tab w:val="left" w:pos="7853"/>
      </w:tabs>
      <w:ind w:left="113"/>
      <w:rPr>
        <w:rFonts w:asciiTheme="majorHAnsi" w:hAnsiTheme="majorHAnsi"/>
        <w:szCs w:val="16"/>
      </w:rPr>
    </w:pPr>
    <w:r w:rsidRPr="000B765B">
      <w:rPr>
        <w:rFonts w:asciiTheme="majorHAnsi" w:hAnsiTheme="majorHAnsi"/>
        <w:szCs w:val="16"/>
      </w:rPr>
      <w:t>Amtsgericht HRB 1234</w:t>
    </w:r>
    <w:r w:rsidRPr="000B765B">
      <w:rPr>
        <w:rFonts w:asciiTheme="majorHAnsi" w:hAnsiTheme="majorHAnsi"/>
        <w:szCs w:val="16"/>
      </w:rPr>
      <w:tab/>
      <w:t>IBAN</w:t>
    </w:r>
    <w:r w:rsidRPr="000B765B">
      <w:rPr>
        <w:rFonts w:asciiTheme="majorHAnsi" w:hAnsiTheme="majorHAnsi"/>
        <w:szCs w:val="16"/>
      </w:rPr>
      <w:tab/>
    </w:r>
    <w:r w:rsidRPr="000B765B">
      <w:rPr>
        <w:rFonts w:asciiTheme="majorHAnsi" w:hAnsiTheme="majorHAnsi"/>
        <w:spacing w:val="2"/>
        <w:szCs w:val="16"/>
      </w:rPr>
      <w:t>DE001234</w:t>
    </w:r>
    <w:r w:rsidRPr="000B765B">
      <w:rPr>
        <w:rFonts w:asciiTheme="majorHAnsi" w:hAnsiTheme="majorHAnsi"/>
        <w:spacing w:val="-47"/>
        <w:szCs w:val="16"/>
      </w:rPr>
      <w:t xml:space="preserve"> </w:t>
    </w:r>
    <w:r w:rsidRPr="000B765B">
      <w:rPr>
        <w:rFonts w:asciiTheme="majorHAnsi" w:hAnsiTheme="majorHAnsi"/>
        <w:szCs w:val="16"/>
      </w:rPr>
      <w:t>5678</w:t>
    </w:r>
    <w:r w:rsidRPr="000B765B">
      <w:rPr>
        <w:rFonts w:asciiTheme="majorHAnsi" w:hAnsiTheme="majorHAnsi"/>
        <w:spacing w:val="-47"/>
        <w:szCs w:val="16"/>
      </w:rPr>
      <w:t xml:space="preserve"> </w:t>
    </w:r>
    <w:r w:rsidRPr="000B765B">
      <w:rPr>
        <w:rFonts w:asciiTheme="majorHAnsi" w:hAnsiTheme="majorHAnsi"/>
        <w:szCs w:val="16"/>
      </w:rPr>
      <w:t>1234</w:t>
    </w:r>
    <w:r w:rsidRPr="000B765B">
      <w:rPr>
        <w:rFonts w:asciiTheme="majorHAnsi" w:hAnsiTheme="majorHAnsi"/>
        <w:spacing w:val="-46"/>
        <w:szCs w:val="16"/>
      </w:rPr>
      <w:t xml:space="preserve"> </w:t>
    </w:r>
    <w:r w:rsidRPr="000B765B">
      <w:rPr>
        <w:rFonts w:asciiTheme="majorHAnsi" w:hAnsiTheme="majorHAnsi"/>
        <w:szCs w:val="16"/>
      </w:rPr>
      <w:t>5678</w:t>
    </w:r>
    <w:r w:rsidRPr="000B765B">
      <w:rPr>
        <w:rFonts w:asciiTheme="majorHAnsi" w:hAnsiTheme="majorHAnsi"/>
        <w:spacing w:val="-35"/>
        <w:szCs w:val="16"/>
      </w:rPr>
      <w:t xml:space="preserve"> </w:t>
    </w:r>
    <w:r w:rsidRPr="000B765B">
      <w:rPr>
        <w:rFonts w:asciiTheme="majorHAnsi" w:hAnsiTheme="majorHAnsi"/>
        <w:szCs w:val="16"/>
      </w:rPr>
      <w:t>00</w:t>
    </w:r>
    <w:r w:rsidRPr="000B765B">
      <w:rPr>
        <w:rFonts w:asciiTheme="majorHAnsi" w:hAnsiTheme="majorHAnsi"/>
        <w:szCs w:val="16"/>
      </w:rPr>
      <w:tab/>
      <w:t>IBAN</w:t>
    </w:r>
    <w:r w:rsidRPr="000B765B">
      <w:rPr>
        <w:rFonts w:asciiTheme="majorHAnsi" w:hAnsiTheme="majorHAnsi"/>
        <w:szCs w:val="16"/>
      </w:rPr>
      <w:tab/>
      <w:t>DE001234 5678 1234 5678 00</w:t>
    </w:r>
  </w:p>
  <w:p w14:paraId="060AE5C2" w14:textId="77777777" w:rsidR="00F749D1" w:rsidRPr="00594E08" w:rsidRDefault="00F749D1" w:rsidP="00E770C8">
    <w:pPr>
      <w:pStyle w:val="Textkrper"/>
      <w:tabs>
        <w:tab w:val="left" w:pos="3640"/>
        <w:tab w:val="left" w:pos="4298"/>
        <w:tab w:val="left" w:pos="7153"/>
        <w:tab w:val="left" w:pos="7853"/>
      </w:tabs>
      <w:ind w:left="113"/>
      <w:rPr>
        <w:rFonts w:asciiTheme="majorHAnsi" w:hAnsiTheme="majorHAnsi"/>
        <w:szCs w:val="16"/>
        <w:lang w:val="en-US"/>
      </w:rPr>
    </w:pPr>
    <w:proofErr w:type="spellStart"/>
    <w:r w:rsidRPr="00594E08">
      <w:rPr>
        <w:rFonts w:asciiTheme="majorHAnsi" w:hAnsiTheme="majorHAnsi"/>
        <w:szCs w:val="16"/>
        <w:lang w:val="en-US"/>
      </w:rPr>
      <w:t>USt</w:t>
    </w:r>
    <w:proofErr w:type="spellEnd"/>
    <w:r w:rsidRPr="00594E08">
      <w:rPr>
        <w:rFonts w:asciiTheme="majorHAnsi" w:hAnsiTheme="majorHAnsi"/>
        <w:szCs w:val="16"/>
        <w:lang w:val="en-US"/>
      </w:rPr>
      <w:t>-ID DE 12345678</w:t>
    </w:r>
    <w:r w:rsidRPr="00594E08">
      <w:rPr>
        <w:rFonts w:asciiTheme="majorHAnsi" w:hAnsiTheme="majorHAnsi"/>
        <w:szCs w:val="16"/>
        <w:lang w:val="en-US"/>
      </w:rPr>
      <w:tab/>
      <w:t>BIC</w:t>
    </w:r>
    <w:r w:rsidRPr="00594E08">
      <w:rPr>
        <w:rFonts w:asciiTheme="majorHAnsi" w:hAnsiTheme="majorHAnsi"/>
        <w:szCs w:val="16"/>
        <w:lang w:val="en-US"/>
      </w:rPr>
      <w:tab/>
      <w:t>MERAXIS0000</w:t>
    </w:r>
    <w:r w:rsidRPr="00594E08">
      <w:rPr>
        <w:rFonts w:asciiTheme="majorHAnsi" w:hAnsiTheme="majorHAnsi"/>
        <w:szCs w:val="16"/>
        <w:lang w:val="en-US"/>
      </w:rPr>
      <w:tab/>
      <w:t>BIC</w:t>
    </w:r>
    <w:r w:rsidRPr="00594E08">
      <w:rPr>
        <w:rFonts w:asciiTheme="majorHAnsi" w:hAnsiTheme="majorHAnsi"/>
        <w:szCs w:val="16"/>
        <w:lang w:val="en-US"/>
      </w:rPr>
      <w:tab/>
      <w:t>MERAXIS0000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E840" w14:textId="77777777" w:rsidR="00F2486D" w:rsidRDefault="00F2486D" w:rsidP="00355422">
      <w:r>
        <w:separator/>
      </w:r>
    </w:p>
  </w:footnote>
  <w:footnote w:type="continuationSeparator" w:id="0">
    <w:p w14:paraId="3B0F6762" w14:textId="77777777" w:rsidR="00F2486D" w:rsidRDefault="00F2486D" w:rsidP="00355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AAFC9" w14:textId="77777777" w:rsidR="00021F7B" w:rsidRPr="001C103B" w:rsidRDefault="00021F7B" w:rsidP="00A451D2">
    <w:pPr>
      <w:tabs>
        <w:tab w:val="left" w:pos="8222"/>
      </w:tabs>
      <w:spacing w:before="81"/>
      <w:ind w:left="10080" w:right="499" w:hanging="9938"/>
      <w:rPr>
        <w:rFonts w:asciiTheme="majorHAnsi" w:hAnsiTheme="majorHAnsi"/>
        <w:sz w:val="16"/>
        <w:szCs w:val="16"/>
      </w:rPr>
    </w:pPr>
    <w:r w:rsidRPr="001C103B">
      <w:rPr>
        <w:rFonts w:asciiTheme="majorHAnsi" w:hAnsiTheme="majorHAnsi"/>
        <w:noProof/>
        <w:sz w:val="16"/>
        <w:szCs w:val="16"/>
        <w:lang w:bidi="ar-SA"/>
      </w:rPr>
      <w:drawing>
        <wp:anchor distT="0" distB="0" distL="114300" distR="114300" simplePos="0" relativeHeight="251656192" behindDoc="1" locked="0" layoutInCell="1" allowOverlap="1" wp14:anchorId="3C8CB750" wp14:editId="7D613A72">
          <wp:simplePos x="0" y="0"/>
          <wp:positionH relativeFrom="page">
            <wp:posOffset>431800</wp:posOffset>
          </wp:positionH>
          <wp:positionV relativeFrom="page">
            <wp:posOffset>414020</wp:posOffset>
          </wp:positionV>
          <wp:extent cx="2790000" cy="3744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p>
  <w:p w14:paraId="60A6A40F" w14:textId="77777777" w:rsidR="00021F7B" w:rsidRPr="001C103B" w:rsidRDefault="00021F7B" w:rsidP="00021F7B">
    <w:pPr>
      <w:ind w:left="6251" w:right="-15"/>
      <w:rPr>
        <w:rFonts w:asciiTheme="majorHAnsi" w:hAnsiTheme="majorHAnsi"/>
        <w:color w:val="FFFFFF" w:themeColor="background1"/>
        <w:sz w:val="16"/>
      </w:rPr>
    </w:pPr>
  </w:p>
  <w:p w14:paraId="73F0BED2" w14:textId="77777777" w:rsidR="00021F7B" w:rsidRPr="001C103B" w:rsidRDefault="00021F7B" w:rsidP="00021F7B">
    <w:pPr>
      <w:ind w:left="6251" w:right="-15"/>
      <w:rPr>
        <w:rFonts w:asciiTheme="majorHAnsi" w:hAnsiTheme="majorHAnsi"/>
        <w:color w:val="FFFFFF" w:themeColor="background1"/>
        <w:sz w:val="16"/>
      </w:rPr>
    </w:pPr>
  </w:p>
  <w:p w14:paraId="75D5634A" w14:textId="77777777" w:rsidR="00021F7B" w:rsidRPr="001C103B" w:rsidRDefault="00021F7B" w:rsidP="00021F7B">
    <w:pPr>
      <w:ind w:left="6251" w:right="-15"/>
      <w:rPr>
        <w:rFonts w:asciiTheme="majorHAnsi" w:hAnsiTheme="majorHAnsi"/>
        <w:color w:val="FFFFFF" w:themeColor="background1"/>
        <w:sz w:val="16"/>
      </w:rPr>
    </w:pPr>
  </w:p>
  <w:p w14:paraId="164F0865" w14:textId="77777777" w:rsidR="00547316" w:rsidRPr="001C103B" w:rsidRDefault="00547316" w:rsidP="00021F7B">
    <w:pPr>
      <w:ind w:left="6251" w:right="-15"/>
      <w:rPr>
        <w:rFonts w:asciiTheme="majorHAnsi" w:hAnsiTheme="majorHAnsi"/>
        <w:color w:val="FFFFFF" w:themeColor="background1"/>
        <w:sz w:val="16"/>
      </w:rPr>
    </w:pPr>
  </w:p>
  <w:p w14:paraId="7101BD91" w14:textId="77777777" w:rsidR="00021F7B" w:rsidRPr="001C103B" w:rsidRDefault="00021F7B" w:rsidP="00021F7B">
    <w:pPr>
      <w:ind w:left="6251" w:right="-15"/>
      <w:rPr>
        <w:rFonts w:asciiTheme="majorHAnsi" w:hAnsiTheme="majorHAnsi"/>
        <w:color w:val="FFFFFF" w:themeColor="background1"/>
        <w:sz w:val="16"/>
      </w:rPr>
    </w:pPr>
  </w:p>
  <w:p w14:paraId="6AD24A53" w14:textId="77777777" w:rsidR="00021F7B" w:rsidRPr="001C103B" w:rsidRDefault="00021F7B" w:rsidP="00021F7B">
    <w:pPr>
      <w:ind w:left="6251" w:right="-15"/>
      <w:rPr>
        <w:rFonts w:asciiTheme="majorHAnsi" w:hAnsiTheme="majorHAnsi"/>
        <w:color w:val="FFFFFF" w:themeColor="background1"/>
        <w:sz w:val="16"/>
      </w:rPr>
    </w:pPr>
  </w:p>
  <w:p w14:paraId="207A4CAA" w14:textId="77777777" w:rsidR="00021F7B" w:rsidRPr="00823346" w:rsidRDefault="00021F7B" w:rsidP="00594E08">
    <w:pPr>
      <w:ind w:left="0" w:right="-15"/>
      <w:rPr>
        <w:rFonts w:ascii="Verdana"/>
        <w:color w:val="FFFFFF" w:themeColor="background1"/>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C4C7" w14:textId="77777777" w:rsidR="00021F7B" w:rsidRPr="007E3989" w:rsidRDefault="00021F7B" w:rsidP="007E3989">
    <w:pPr>
      <w:tabs>
        <w:tab w:val="left" w:pos="8364"/>
        <w:tab w:val="left" w:pos="8721"/>
      </w:tabs>
      <w:spacing w:before="81" w:line="240" w:lineRule="auto"/>
      <w:ind w:left="6251" w:right="499"/>
      <w:rPr>
        <w:rFonts w:asciiTheme="majorHAnsi" w:hAnsiTheme="majorHAnsi"/>
        <w:sz w:val="16"/>
      </w:rPr>
    </w:pPr>
    <w:r w:rsidRPr="007E3989">
      <w:rPr>
        <w:rFonts w:asciiTheme="majorHAnsi" w:hAnsiTheme="majorHAnsi"/>
        <w:noProof/>
        <w:lang w:bidi="ar-SA"/>
      </w:rPr>
      <w:drawing>
        <wp:anchor distT="0" distB="0" distL="114300" distR="114300" simplePos="0" relativeHeight="251655168" behindDoc="0" locked="1" layoutInCell="1" allowOverlap="1" wp14:anchorId="1E2A1D85" wp14:editId="50BB34AF">
          <wp:simplePos x="0" y="0"/>
          <wp:positionH relativeFrom="page">
            <wp:posOffset>431800</wp:posOffset>
          </wp:positionH>
          <wp:positionV relativeFrom="page">
            <wp:posOffset>414020</wp:posOffset>
          </wp:positionV>
          <wp:extent cx="2790000" cy="3744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90000" cy="374400"/>
                  </a:xfrm>
                  <a:prstGeom prst="rect">
                    <a:avLst/>
                  </a:prstGeom>
                </pic:spPr>
              </pic:pic>
            </a:graphicData>
          </a:graphic>
          <wp14:sizeRelH relativeFrom="margin">
            <wp14:pctWidth>0</wp14:pctWidth>
          </wp14:sizeRelH>
          <wp14:sizeRelV relativeFrom="margin">
            <wp14:pctHeight>0</wp14:pctHeight>
          </wp14:sizeRelV>
        </wp:anchor>
      </w:drawing>
    </w:r>
    <w:r w:rsidRPr="007E3989">
      <w:rPr>
        <w:rFonts w:asciiTheme="majorHAnsi" w:hAnsiTheme="majorHAnsi"/>
        <w:sz w:val="16"/>
      </w:rPr>
      <w:t>Meraxis AG</w:t>
    </w:r>
    <w:r w:rsidRPr="007E3989">
      <w:rPr>
        <w:rFonts w:asciiTheme="majorHAnsi" w:hAnsiTheme="majorHAnsi"/>
        <w:sz w:val="16"/>
      </w:rPr>
      <w:tab/>
      <w:t>Tel</w:t>
    </w:r>
    <w:r w:rsidR="007E3989" w:rsidRPr="007E3989">
      <w:rPr>
        <w:rFonts w:asciiTheme="majorHAnsi" w:hAnsiTheme="majorHAnsi"/>
        <w:sz w:val="16"/>
      </w:rPr>
      <w:tab/>
    </w:r>
    <w:r w:rsidRPr="007E3989">
      <w:rPr>
        <w:rFonts w:asciiTheme="majorHAnsi" w:hAnsiTheme="majorHAnsi"/>
        <w:sz w:val="16"/>
      </w:rPr>
      <w:t>+41 123 4567-89</w:t>
    </w:r>
  </w:p>
  <w:p w14:paraId="3EA0D32B" w14:textId="77777777" w:rsidR="00021F7B" w:rsidRPr="007E3989" w:rsidRDefault="00021F7B" w:rsidP="007E3989">
    <w:pPr>
      <w:tabs>
        <w:tab w:val="left" w:pos="8364"/>
        <w:tab w:val="left" w:pos="8721"/>
      </w:tabs>
      <w:spacing w:line="240" w:lineRule="auto"/>
      <w:ind w:left="6251" w:right="499"/>
      <w:rPr>
        <w:rFonts w:asciiTheme="majorHAnsi" w:hAnsiTheme="majorHAnsi"/>
        <w:sz w:val="16"/>
      </w:rPr>
    </w:pPr>
    <w:proofErr w:type="spellStart"/>
    <w:r w:rsidRPr="007E3989">
      <w:rPr>
        <w:rFonts w:asciiTheme="majorHAnsi" w:hAnsiTheme="majorHAnsi"/>
        <w:sz w:val="16"/>
      </w:rPr>
      <w:t>Worbstraße</w:t>
    </w:r>
    <w:proofErr w:type="spellEnd"/>
    <w:r w:rsidRPr="007E3989">
      <w:rPr>
        <w:rFonts w:asciiTheme="majorHAnsi" w:hAnsiTheme="majorHAnsi"/>
        <w:sz w:val="16"/>
      </w:rPr>
      <w:t xml:space="preserve"> 50</w:t>
    </w:r>
    <w:r w:rsidRPr="007E3989">
      <w:rPr>
        <w:rFonts w:asciiTheme="majorHAnsi" w:hAnsiTheme="majorHAnsi"/>
        <w:sz w:val="16"/>
      </w:rPr>
      <w:tab/>
      <w:t>Fax</w:t>
    </w:r>
    <w:r w:rsidR="007E3989" w:rsidRPr="007E3989">
      <w:rPr>
        <w:rFonts w:asciiTheme="majorHAnsi" w:hAnsiTheme="majorHAnsi"/>
        <w:sz w:val="16"/>
      </w:rPr>
      <w:tab/>
      <w:t>+41 123 4567-89</w:t>
    </w:r>
  </w:p>
  <w:p w14:paraId="3AD20066" w14:textId="77777777" w:rsidR="00021F7B" w:rsidRPr="007E3989" w:rsidRDefault="00021F7B" w:rsidP="007E3989">
    <w:pPr>
      <w:tabs>
        <w:tab w:val="left" w:pos="8364"/>
        <w:tab w:val="left" w:pos="8721"/>
      </w:tabs>
      <w:spacing w:line="240" w:lineRule="auto"/>
      <w:ind w:left="6251" w:right="-15"/>
      <w:rPr>
        <w:rFonts w:asciiTheme="majorHAnsi" w:hAnsiTheme="majorHAnsi"/>
        <w:sz w:val="16"/>
      </w:rPr>
    </w:pPr>
    <w:r w:rsidRPr="007E3989">
      <w:rPr>
        <w:rFonts w:asciiTheme="majorHAnsi" w:hAnsiTheme="majorHAnsi"/>
        <w:sz w:val="16"/>
      </w:rPr>
      <w:t>CH-3074 Muri b. Bern</w:t>
    </w:r>
    <w:r w:rsidRPr="007E3989">
      <w:rPr>
        <w:rFonts w:asciiTheme="majorHAnsi" w:hAnsiTheme="majorHAnsi"/>
        <w:sz w:val="16"/>
      </w:rPr>
      <w:tab/>
      <w:t>xx@meraxis-group.com</w:t>
    </w:r>
  </w:p>
  <w:p w14:paraId="2566127D" w14:textId="77777777" w:rsidR="00021F7B" w:rsidRPr="007E3989" w:rsidRDefault="00021F7B" w:rsidP="007E3989">
    <w:pPr>
      <w:tabs>
        <w:tab w:val="left" w:pos="8364"/>
        <w:tab w:val="left" w:pos="8721"/>
      </w:tabs>
      <w:spacing w:line="240" w:lineRule="auto"/>
      <w:ind w:left="6251" w:right="-15"/>
      <w:rPr>
        <w:rFonts w:asciiTheme="majorHAnsi" w:hAnsiTheme="majorHAnsi"/>
        <w:sz w:val="16"/>
      </w:rPr>
    </w:pPr>
    <w:proofErr w:type="spellStart"/>
    <w:r w:rsidRPr="007E3989">
      <w:rPr>
        <w:rFonts w:asciiTheme="majorHAnsi" w:hAnsiTheme="majorHAnsi"/>
        <w:sz w:val="16"/>
      </w:rPr>
      <w:t>Switzerland</w:t>
    </w:r>
    <w:proofErr w:type="spellEnd"/>
    <w:r w:rsidRPr="007E3989">
      <w:rPr>
        <w:rFonts w:asciiTheme="majorHAnsi" w:hAnsiTheme="majorHAnsi"/>
        <w:sz w:val="16"/>
      </w:rPr>
      <w:tab/>
      <w:t>meraxis-group.com</w:t>
    </w:r>
  </w:p>
  <w:p w14:paraId="57DFF92F" w14:textId="77777777" w:rsidR="00021F7B" w:rsidRPr="001C103B" w:rsidRDefault="00021F7B" w:rsidP="00021F7B">
    <w:pPr>
      <w:tabs>
        <w:tab w:val="left" w:pos="8364"/>
      </w:tabs>
      <w:ind w:left="6251" w:right="-15"/>
      <w:rPr>
        <w:rFonts w:asciiTheme="majorHAnsi" w:hAnsiTheme="majorHAnsi"/>
        <w:sz w:val="16"/>
      </w:rPr>
    </w:pPr>
  </w:p>
  <w:p w14:paraId="46676D9F" w14:textId="77777777" w:rsidR="00021F7B" w:rsidRPr="001C103B" w:rsidRDefault="00021F7B" w:rsidP="00021F7B">
    <w:pPr>
      <w:tabs>
        <w:tab w:val="left" w:pos="8364"/>
      </w:tabs>
      <w:ind w:left="6251" w:right="-15"/>
      <w:rPr>
        <w:rFonts w:asciiTheme="majorHAnsi" w:hAnsiTheme="majorHAnsi"/>
        <w:sz w:val="16"/>
      </w:rPr>
    </w:pPr>
  </w:p>
  <w:p w14:paraId="08E535AC" w14:textId="77777777" w:rsidR="00021F7B" w:rsidRPr="001C103B" w:rsidRDefault="00021F7B" w:rsidP="00021F7B">
    <w:pPr>
      <w:tabs>
        <w:tab w:val="left" w:pos="8364"/>
      </w:tabs>
      <w:ind w:left="6251" w:right="-15"/>
      <w:rPr>
        <w:rFonts w:asciiTheme="majorHAnsi" w:hAnsiTheme="majorHAnsi"/>
        <w:sz w:val="16"/>
      </w:rPr>
    </w:pPr>
  </w:p>
  <w:p w14:paraId="5C48B0D8" w14:textId="77777777" w:rsidR="00021F7B" w:rsidRPr="001C103B" w:rsidRDefault="00021F7B" w:rsidP="00021F7B">
    <w:pPr>
      <w:tabs>
        <w:tab w:val="left" w:pos="8364"/>
      </w:tabs>
      <w:ind w:left="6251" w:right="-15"/>
      <w:rPr>
        <w:rFonts w:asciiTheme="majorHAnsi" w:hAnsiTheme="majorHAnsi"/>
        <w:sz w:val="16"/>
      </w:rPr>
    </w:pPr>
  </w:p>
  <w:p w14:paraId="6BB5327F" w14:textId="77777777" w:rsidR="00021F7B" w:rsidRPr="001C103B" w:rsidRDefault="00021F7B" w:rsidP="00021F7B">
    <w:pPr>
      <w:tabs>
        <w:tab w:val="left" w:pos="8364"/>
      </w:tabs>
      <w:ind w:left="6251" w:right="-15"/>
      <w:rPr>
        <w:rFonts w:asciiTheme="majorHAnsi" w:hAnsiTheme="majorHAnsi"/>
        <w:sz w:val="16"/>
      </w:rPr>
    </w:pPr>
  </w:p>
  <w:p w14:paraId="215F1EC9" w14:textId="77777777" w:rsidR="00021F7B" w:rsidRPr="001C103B" w:rsidRDefault="00021F7B" w:rsidP="00021F7B">
    <w:pPr>
      <w:tabs>
        <w:tab w:val="left" w:pos="8364"/>
      </w:tabs>
      <w:ind w:left="6251" w:right="-15"/>
      <w:rPr>
        <w:rFonts w:asciiTheme="majorHAnsi" w:hAnsiTheme="majorHAnsi"/>
        <w:sz w:val="16"/>
      </w:rPr>
    </w:pPr>
  </w:p>
  <w:p w14:paraId="592CC72E" w14:textId="77777777" w:rsidR="00021F7B" w:rsidRPr="001C103B" w:rsidRDefault="00B43B56">
    <w:pPr>
      <w:pStyle w:val="Kopfzeile"/>
      <w:rPr>
        <w:rFonts w:asciiTheme="majorHAnsi" w:hAnsiTheme="majorHAnsi"/>
      </w:rPr>
    </w:pPr>
    <w:r w:rsidRPr="001C103B">
      <w:rPr>
        <w:rFonts w:asciiTheme="majorHAnsi" w:hAnsiTheme="majorHAnsi"/>
        <w:noProof/>
        <w:lang w:bidi="ar-SA"/>
      </w:rPr>
      <mc:AlternateContent>
        <mc:Choice Requires="wpg">
          <w:drawing>
            <wp:anchor distT="0" distB="0" distL="114300" distR="114300" simplePos="0" relativeHeight="251659264" behindDoc="0" locked="0" layoutInCell="1" allowOverlap="1" wp14:anchorId="38E0EE59" wp14:editId="28249ED4">
              <wp:simplePos x="0" y="0"/>
              <wp:positionH relativeFrom="page">
                <wp:posOffset>180340</wp:posOffset>
              </wp:positionH>
              <wp:positionV relativeFrom="page">
                <wp:posOffset>3780790</wp:posOffset>
              </wp:positionV>
              <wp:extent cx="187200" cy="3780000"/>
              <wp:effectExtent l="0" t="0" r="22860" b="11430"/>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00" cy="3780000"/>
                        <a:chOff x="0" y="5954"/>
                        <a:chExt cx="295" cy="5952"/>
                      </a:xfrm>
                    </wpg:grpSpPr>
                    <wps:wsp>
                      <wps:cNvPr id="4" name="Line 7"/>
                      <wps:cNvCnPr>
                        <a:cxnSpLocks noChangeShapeType="1"/>
                      </wps:cNvCnPr>
                      <wps:spPr bwMode="auto">
                        <a:xfrm>
                          <a:off x="0" y="11906"/>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0" y="5954"/>
                          <a:ext cx="295" cy="0"/>
                        </a:xfrm>
                        <a:prstGeom prst="line">
                          <a:avLst/>
                        </a:prstGeom>
                        <a:noFill/>
                        <a:ln w="3175">
                          <a:solidFill>
                            <a:srgbClr val="E7414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6741A" id="Group 29" o:spid="_x0000_s1026" style="position:absolute;margin-left:14.2pt;margin-top:297.7pt;width:14.75pt;height:297.65pt;z-index:251659264;mso-position-horizontal-relative:page;mso-position-vertical-relative:page" coordorigin=",5954" coordsize="295,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">
              <v:line id="Line 7" o:spid="_x0000_s1027" style="position:absolute;visibility:visible;mso-wrap-style:square" from="0,11906" to="295,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105cAAAADaAAAADwAAAGRycy9kb3ducmV2LnhtbESPwWrDMBBE74H8g9hAbrGcEkpxrYQQ&#10;MPGlhzj9gMXaWibWypGU2P37qlDocZiZN0x5mO0gnuRD71jBNstBELdO99wp+LxWmzcQISJrHByT&#10;gm8KcNgvFyUW2k18oWcTO5EgHApUYGIcCylDa8hiyNxInLwv5y3GJH0ntccpwe0gX/L8VVrsOS0Y&#10;HOlkqL01D6ugPg/I10sTKnP7CP4+u9ZXTqn1aj6+g4g0x//wX7vWCnbweyXd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2NdOXAAAAA2gAAAA8AAAAAAAAAAAAAAAAA&#10;oQIAAGRycy9kb3ducmV2LnhtbFBLBQYAAAAABAAEAPkAAACOAwAAAAA=&#10;" strokecolor="#e74147" strokeweight=".25pt"/>
              <v:line id="Line 7" o:spid="_x0000_s1028" style="position:absolute;visibility:visible;mso-wrap-style:square" from="0,5954" to="295,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HRfsAAAADaAAAADwAAAGRycy9kb3ducmV2LnhtbESPwWrDMBBE74H8g9hAbrGcQkpxrYQQ&#10;MPGlhzj9gMXaWibWypGU2P37qlDocZiZN0x5mO0gnuRD71jBNstBELdO99wp+LxWmzcQISJrHByT&#10;gm8KcNgvFyUW2k18oWcTO5EgHApUYGIcCylDa8hiyNxInLwv5y3GJH0ntccpwe0gX/L8VVrsOS0Y&#10;HOlkqL01D6ugPg/I10sTKnP7CP4+u9ZXTqn1aj6+g4g0x//wX7vWCnbweyXd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B0X7AAAAA2gAAAA8AAAAAAAAAAAAAAAAA&#10;oQIAAGRycy9kb3ducmV2LnhtbFBLBQYAAAAABAAEAPkAAACOAwAAAAA=&#10;" strokecolor="#e74147" strokeweight=".2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259"/>
    <w:multiLevelType w:val="hybridMultilevel"/>
    <w:tmpl w:val="85EAD6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B272C67"/>
    <w:multiLevelType w:val="hybridMultilevel"/>
    <w:tmpl w:val="4144575A"/>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8F3446"/>
    <w:multiLevelType w:val="hybridMultilevel"/>
    <w:tmpl w:val="0E648418"/>
    <w:lvl w:ilvl="0" w:tplc="B00C3C7A">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3B05A6"/>
    <w:multiLevelType w:val="hybridMultilevel"/>
    <w:tmpl w:val="B010DC64"/>
    <w:lvl w:ilvl="0" w:tplc="0407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2F41DD"/>
    <w:multiLevelType w:val="hybridMultilevel"/>
    <w:tmpl w:val="D81C339E"/>
    <w:lvl w:ilvl="0" w:tplc="A2D070CC">
      <w:numFmt w:val="bullet"/>
      <w:lvlText w:val=""/>
      <w:lvlJc w:val="left"/>
      <w:pPr>
        <w:ind w:left="720" w:hanging="360"/>
      </w:pPr>
      <w:rPr>
        <w:rFonts w:ascii="Wingdings" w:eastAsiaTheme="minorHAnsi"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73"/>
    <w:rsid w:val="00000087"/>
    <w:rsid w:val="00007B41"/>
    <w:rsid w:val="00021190"/>
    <w:rsid w:val="00021F7B"/>
    <w:rsid w:val="00024512"/>
    <w:rsid w:val="00046898"/>
    <w:rsid w:val="00046FF0"/>
    <w:rsid w:val="000473BB"/>
    <w:rsid w:val="00047675"/>
    <w:rsid w:val="000543B2"/>
    <w:rsid w:val="00074A8D"/>
    <w:rsid w:val="00080521"/>
    <w:rsid w:val="000A2C21"/>
    <w:rsid w:val="000A4025"/>
    <w:rsid w:val="000B765B"/>
    <w:rsid w:val="000E0C11"/>
    <w:rsid w:val="000E20CD"/>
    <w:rsid w:val="000F38BB"/>
    <w:rsid w:val="001064CF"/>
    <w:rsid w:val="001126B8"/>
    <w:rsid w:val="00122765"/>
    <w:rsid w:val="00126971"/>
    <w:rsid w:val="00126C1F"/>
    <w:rsid w:val="00131AC7"/>
    <w:rsid w:val="00132517"/>
    <w:rsid w:val="00134C9D"/>
    <w:rsid w:val="00144F4D"/>
    <w:rsid w:val="00162850"/>
    <w:rsid w:val="00167022"/>
    <w:rsid w:val="00175D29"/>
    <w:rsid w:val="00176151"/>
    <w:rsid w:val="001825E8"/>
    <w:rsid w:val="0018531E"/>
    <w:rsid w:val="001857DB"/>
    <w:rsid w:val="00192C35"/>
    <w:rsid w:val="001C103B"/>
    <w:rsid w:val="001C3279"/>
    <w:rsid w:val="001D02D6"/>
    <w:rsid w:val="001D65B2"/>
    <w:rsid w:val="001D7294"/>
    <w:rsid w:val="001E07F0"/>
    <w:rsid w:val="001F66C6"/>
    <w:rsid w:val="00205B23"/>
    <w:rsid w:val="00206556"/>
    <w:rsid w:val="00226009"/>
    <w:rsid w:val="00244ACE"/>
    <w:rsid w:val="00256F73"/>
    <w:rsid w:val="00262A18"/>
    <w:rsid w:val="00266EE6"/>
    <w:rsid w:val="00271A6C"/>
    <w:rsid w:val="002742C2"/>
    <w:rsid w:val="002838CA"/>
    <w:rsid w:val="002929A7"/>
    <w:rsid w:val="00293B07"/>
    <w:rsid w:val="002A2A36"/>
    <w:rsid w:val="002B66DC"/>
    <w:rsid w:val="002B6C8D"/>
    <w:rsid w:val="002D11C7"/>
    <w:rsid w:val="002D3A64"/>
    <w:rsid w:val="002E5F4C"/>
    <w:rsid w:val="002F2BAB"/>
    <w:rsid w:val="002F7E24"/>
    <w:rsid w:val="00317858"/>
    <w:rsid w:val="00323223"/>
    <w:rsid w:val="00334436"/>
    <w:rsid w:val="00351CF4"/>
    <w:rsid w:val="003533DC"/>
    <w:rsid w:val="0035478B"/>
    <w:rsid w:val="00355422"/>
    <w:rsid w:val="0035600A"/>
    <w:rsid w:val="00360D3C"/>
    <w:rsid w:val="0036334E"/>
    <w:rsid w:val="00386D0D"/>
    <w:rsid w:val="003A37BC"/>
    <w:rsid w:val="003B4D7B"/>
    <w:rsid w:val="003E7FA4"/>
    <w:rsid w:val="00400B4F"/>
    <w:rsid w:val="004100F4"/>
    <w:rsid w:val="00424C8E"/>
    <w:rsid w:val="004316C5"/>
    <w:rsid w:val="00433354"/>
    <w:rsid w:val="00436EA4"/>
    <w:rsid w:val="004528DD"/>
    <w:rsid w:val="004539F1"/>
    <w:rsid w:val="004627F6"/>
    <w:rsid w:val="00463262"/>
    <w:rsid w:val="00480801"/>
    <w:rsid w:val="00486D03"/>
    <w:rsid w:val="00493561"/>
    <w:rsid w:val="0049635F"/>
    <w:rsid w:val="004A1015"/>
    <w:rsid w:val="004A1AD2"/>
    <w:rsid w:val="004A640C"/>
    <w:rsid w:val="004B10F6"/>
    <w:rsid w:val="004B3500"/>
    <w:rsid w:val="004E39FC"/>
    <w:rsid w:val="004F3EB0"/>
    <w:rsid w:val="00502776"/>
    <w:rsid w:val="00502A38"/>
    <w:rsid w:val="00521071"/>
    <w:rsid w:val="00521397"/>
    <w:rsid w:val="00533CC5"/>
    <w:rsid w:val="00533E75"/>
    <w:rsid w:val="005376AA"/>
    <w:rsid w:val="00547316"/>
    <w:rsid w:val="00550270"/>
    <w:rsid w:val="005529E5"/>
    <w:rsid w:val="00554CB5"/>
    <w:rsid w:val="005651B3"/>
    <w:rsid w:val="00565DF3"/>
    <w:rsid w:val="00580FDE"/>
    <w:rsid w:val="005830D8"/>
    <w:rsid w:val="0059045F"/>
    <w:rsid w:val="005948EE"/>
    <w:rsid w:val="00594E08"/>
    <w:rsid w:val="005D226F"/>
    <w:rsid w:val="005D6CE0"/>
    <w:rsid w:val="005E09EF"/>
    <w:rsid w:val="005E6AB8"/>
    <w:rsid w:val="006005F4"/>
    <w:rsid w:val="00614977"/>
    <w:rsid w:val="006173A4"/>
    <w:rsid w:val="006306B9"/>
    <w:rsid w:val="006353AF"/>
    <w:rsid w:val="00646431"/>
    <w:rsid w:val="00650093"/>
    <w:rsid w:val="006578AC"/>
    <w:rsid w:val="00687F91"/>
    <w:rsid w:val="00692768"/>
    <w:rsid w:val="006A5329"/>
    <w:rsid w:val="006B060D"/>
    <w:rsid w:val="006C08B3"/>
    <w:rsid w:val="006C1464"/>
    <w:rsid w:val="006C7032"/>
    <w:rsid w:val="006E1124"/>
    <w:rsid w:val="006E28CF"/>
    <w:rsid w:val="006F23E3"/>
    <w:rsid w:val="00702516"/>
    <w:rsid w:val="00714D21"/>
    <w:rsid w:val="00715C88"/>
    <w:rsid w:val="007252DF"/>
    <w:rsid w:val="00727657"/>
    <w:rsid w:val="00736A68"/>
    <w:rsid w:val="00743A7A"/>
    <w:rsid w:val="00745949"/>
    <w:rsid w:val="007603E8"/>
    <w:rsid w:val="0077223C"/>
    <w:rsid w:val="00772C25"/>
    <w:rsid w:val="0078029C"/>
    <w:rsid w:val="0078066F"/>
    <w:rsid w:val="007A3FEB"/>
    <w:rsid w:val="007E27CC"/>
    <w:rsid w:val="007E3066"/>
    <w:rsid w:val="007E3989"/>
    <w:rsid w:val="00815992"/>
    <w:rsid w:val="00822903"/>
    <w:rsid w:val="00823346"/>
    <w:rsid w:val="00830BA5"/>
    <w:rsid w:val="008414B2"/>
    <w:rsid w:val="008524C9"/>
    <w:rsid w:val="00856A9B"/>
    <w:rsid w:val="00857DB7"/>
    <w:rsid w:val="0086327B"/>
    <w:rsid w:val="00870F03"/>
    <w:rsid w:val="00877BA5"/>
    <w:rsid w:val="00883DCE"/>
    <w:rsid w:val="0089246B"/>
    <w:rsid w:val="008C2823"/>
    <w:rsid w:val="008E5C74"/>
    <w:rsid w:val="008F45E2"/>
    <w:rsid w:val="008F74CE"/>
    <w:rsid w:val="009420F9"/>
    <w:rsid w:val="00942203"/>
    <w:rsid w:val="00945880"/>
    <w:rsid w:val="00962A6F"/>
    <w:rsid w:val="0097104E"/>
    <w:rsid w:val="00973F5E"/>
    <w:rsid w:val="009776D1"/>
    <w:rsid w:val="0099442C"/>
    <w:rsid w:val="0099757B"/>
    <w:rsid w:val="009A36ED"/>
    <w:rsid w:val="009C0A02"/>
    <w:rsid w:val="009D6AAD"/>
    <w:rsid w:val="009E63B8"/>
    <w:rsid w:val="009E6F4E"/>
    <w:rsid w:val="009F2893"/>
    <w:rsid w:val="009F3654"/>
    <w:rsid w:val="00A10580"/>
    <w:rsid w:val="00A15AE2"/>
    <w:rsid w:val="00A25F74"/>
    <w:rsid w:val="00A360BE"/>
    <w:rsid w:val="00A451D2"/>
    <w:rsid w:val="00A524D0"/>
    <w:rsid w:val="00A666DE"/>
    <w:rsid w:val="00A67537"/>
    <w:rsid w:val="00A72D5F"/>
    <w:rsid w:val="00A80CE1"/>
    <w:rsid w:val="00A877FD"/>
    <w:rsid w:val="00AA2127"/>
    <w:rsid w:val="00AA4325"/>
    <w:rsid w:val="00AB31EE"/>
    <w:rsid w:val="00AC27A0"/>
    <w:rsid w:val="00AD60C4"/>
    <w:rsid w:val="00AE0D08"/>
    <w:rsid w:val="00AE7E26"/>
    <w:rsid w:val="00AF5FFF"/>
    <w:rsid w:val="00AF6093"/>
    <w:rsid w:val="00AF6476"/>
    <w:rsid w:val="00B0137D"/>
    <w:rsid w:val="00B21D06"/>
    <w:rsid w:val="00B36DD4"/>
    <w:rsid w:val="00B36F7B"/>
    <w:rsid w:val="00B43B56"/>
    <w:rsid w:val="00B447C9"/>
    <w:rsid w:val="00B52335"/>
    <w:rsid w:val="00B52C2A"/>
    <w:rsid w:val="00B748EF"/>
    <w:rsid w:val="00B75014"/>
    <w:rsid w:val="00B750DC"/>
    <w:rsid w:val="00B7581B"/>
    <w:rsid w:val="00B759B0"/>
    <w:rsid w:val="00B913EB"/>
    <w:rsid w:val="00B916A5"/>
    <w:rsid w:val="00B9319C"/>
    <w:rsid w:val="00BA5041"/>
    <w:rsid w:val="00BA5A52"/>
    <w:rsid w:val="00BB60D8"/>
    <w:rsid w:val="00BB6BC6"/>
    <w:rsid w:val="00BC5BF4"/>
    <w:rsid w:val="00BC763F"/>
    <w:rsid w:val="00BE37ED"/>
    <w:rsid w:val="00BE4898"/>
    <w:rsid w:val="00BE5386"/>
    <w:rsid w:val="00BE785E"/>
    <w:rsid w:val="00BF1E1D"/>
    <w:rsid w:val="00C04FCB"/>
    <w:rsid w:val="00C12F7D"/>
    <w:rsid w:val="00C15F95"/>
    <w:rsid w:val="00C1639E"/>
    <w:rsid w:val="00C205B9"/>
    <w:rsid w:val="00C20ED7"/>
    <w:rsid w:val="00C40233"/>
    <w:rsid w:val="00C466B6"/>
    <w:rsid w:val="00C561C6"/>
    <w:rsid w:val="00C60ED6"/>
    <w:rsid w:val="00C6193D"/>
    <w:rsid w:val="00C64415"/>
    <w:rsid w:val="00C74FD4"/>
    <w:rsid w:val="00C967D3"/>
    <w:rsid w:val="00CA65A4"/>
    <w:rsid w:val="00CB2479"/>
    <w:rsid w:val="00CB6964"/>
    <w:rsid w:val="00CD6249"/>
    <w:rsid w:val="00CD7B92"/>
    <w:rsid w:val="00CE7842"/>
    <w:rsid w:val="00D0672D"/>
    <w:rsid w:val="00D1350E"/>
    <w:rsid w:val="00D17D0E"/>
    <w:rsid w:val="00D25257"/>
    <w:rsid w:val="00D37620"/>
    <w:rsid w:val="00D462EE"/>
    <w:rsid w:val="00D62A72"/>
    <w:rsid w:val="00D71F1F"/>
    <w:rsid w:val="00D911D4"/>
    <w:rsid w:val="00D914F3"/>
    <w:rsid w:val="00DA1B88"/>
    <w:rsid w:val="00DB2D57"/>
    <w:rsid w:val="00DB5BCF"/>
    <w:rsid w:val="00DB7FAB"/>
    <w:rsid w:val="00DD137C"/>
    <w:rsid w:val="00DD3FA2"/>
    <w:rsid w:val="00DD70E0"/>
    <w:rsid w:val="00DF4DA3"/>
    <w:rsid w:val="00E204C6"/>
    <w:rsid w:val="00E2582A"/>
    <w:rsid w:val="00E2767E"/>
    <w:rsid w:val="00E611A1"/>
    <w:rsid w:val="00E65BFD"/>
    <w:rsid w:val="00E6770D"/>
    <w:rsid w:val="00E73BD8"/>
    <w:rsid w:val="00E770C8"/>
    <w:rsid w:val="00E860BF"/>
    <w:rsid w:val="00E86332"/>
    <w:rsid w:val="00E94837"/>
    <w:rsid w:val="00EB416E"/>
    <w:rsid w:val="00ED19F5"/>
    <w:rsid w:val="00ED4D64"/>
    <w:rsid w:val="00ED5FD2"/>
    <w:rsid w:val="00ED65A1"/>
    <w:rsid w:val="00EE1EA4"/>
    <w:rsid w:val="00EE4070"/>
    <w:rsid w:val="00EF2FB8"/>
    <w:rsid w:val="00EF4955"/>
    <w:rsid w:val="00EF4964"/>
    <w:rsid w:val="00EF77F9"/>
    <w:rsid w:val="00F02E24"/>
    <w:rsid w:val="00F0326F"/>
    <w:rsid w:val="00F05EAE"/>
    <w:rsid w:val="00F2486D"/>
    <w:rsid w:val="00F36842"/>
    <w:rsid w:val="00F37DD9"/>
    <w:rsid w:val="00F46A0D"/>
    <w:rsid w:val="00F64F97"/>
    <w:rsid w:val="00F65245"/>
    <w:rsid w:val="00F65542"/>
    <w:rsid w:val="00F744D2"/>
    <w:rsid w:val="00F749D1"/>
    <w:rsid w:val="00F86800"/>
    <w:rsid w:val="00F90F1A"/>
    <w:rsid w:val="00F924C6"/>
    <w:rsid w:val="00F97B09"/>
    <w:rsid w:val="00FB6A9A"/>
    <w:rsid w:val="00FC0344"/>
    <w:rsid w:val="00FD0AEC"/>
    <w:rsid w:val="00FD4054"/>
    <w:rsid w:val="00FD489E"/>
    <w:rsid w:val="00FE5DF3"/>
    <w:rsid w:val="00FF7BF3"/>
    <w:rsid w:val="00FF7C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57368"/>
  <w15:docId w15:val="{8A09C077-A1C5-4568-B0A6-E6C1AFEA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6F73"/>
    <w:pPr>
      <w:spacing w:line="312" w:lineRule="auto"/>
      <w:ind w:left="992"/>
      <w:jc w:val="both"/>
    </w:pPr>
    <w:rPr>
      <w:rFonts w:ascii="Arial" w:eastAsia="Arial" w:hAnsi="Arial" w:cs="Arial"/>
      <w:sz w:val="20"/>
      <w:lang w:val="de-DE" w:eastAsia="de-DE" w:bidi="de-DE"/>
    </w:rPr>
  </w:style>
  <w:style w:type="paragraph" w:styleId="berschrift1">
    <w:name w:val="heading 1"/>
    <w:basedOn w:val="Standard"/>
    <w:next w:val="Standard"/>
    <w:link w:val="berschrift1Zchn"/>
    <w:qFormat/>
    <w:rsid w:val="00A451D2"/>
    <w:pPr>
      <w:keepNext/>
      <w:widowControl/>
      <w:autoSpaceDE/>
      <w:autoSpaceDN/>
      <w:spacing w:before="240" w:after="60" w:line="240" w:lineRule="auto"/>
      <w:ind w:left="0"/>
      <w:jc w:val="left"/>
      <w:outlineLvl w:val="0"/>
    </w:pPr>
    <w:rPr>
      <w:rFonts w:ascii="Times New Roman" w:eastAsia="Times New Roman" w:hAnsi="Times New Roman"/>
      <w:b/>
      <w:bCs/>
      <w:kern w:val="32"/>
      <w:sz w:val="32"/>
      <w:szCs w:val="32"/>
      <w:lang w:bidi="ar-SA"/>
    </w:rPr>
  </w:style>
  <w:style w:type="paragraph" w:styleId="berschrift2">
    <w:name w:val="heading 2"/>
    <w:basedOn w:val="Standard"/>
    <w:next w:val="Standard"/>
    <w:link w:val="berschrift2Zchn"/>
    <w:uiPriority w:val="9"/>
    <w:semiHidden/>
    <w:unhideWhenUsed/>
    <w:qFormat/>
    <w:rsid w:val="00EF77F9"/>
    <w:pPr>
      <w:keepNext/>
      <w:keepLines/>
      <w:spacing w:before="40"/>
      <w:outlineLvl w:val="1"/>
    </w:pPr>
    <w:rPr>
      <w:rFonts w:asciiTheme="majorHAnsi" w:eastAsiaTheme="majorEastAsia" w:hAnsiTheme="majorHAnsi" w:cstheme="majorBidi"/>
      <w:color w:val="2F2F2F" w:themeColor="accent1" w:themeShade="BF"/>
      <w:sz w:val="26"/>
      <w:szCs w:val="26"/>
    </w:rPr>
  </w:style>
  <w:style w:type="paragraph" w:styleId="berschrift3">
    <w:name w:val="heading 3"/>
    <w:basedOn w:val="Standard"/>
    <w:next w:val="Standard"/>
    <w:link w:val="berschrift3Zchn"/>
    <w:uiPriority w:val="9"/>
    <w:semiHidden/>
    <w:unhideWhenUsed/>
    <w:qFormat/>
    <w:rsid w:val="00CD6249"/>
    <w:pPr>
      <w:keepNext/>
      <w:keepLines/>
      <w:spacing w:before="40"/>
      <w:outlineLvl w:val="2"/>
    </w:pPr>
    <w:rPr>
      <w:rFonts w:asciiTheme="majorHAnsi" w:eastAsiaTheme="majorEastAsia" w:hAnsiTheme="majorHAnsi" w:cstheme="majorBidi"/>
      <w:color w:val="1F1F1F"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126C1F"/>
    <w:pPr>
      <w:spacing w:line="240" w:lineRule="auto"/>
    </w:pPr>
    <w:rPr>
      <w:rFonts w:ascii="Gotham Book" w:hAnsi="Gotham Book"/>
      <w:sz w:val="16"/>
      <w:szCs w:val="20"/>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55422"/>
    <w:pPr>
      <w:tabs>
        <w:tab w:val="center" w:pos="4536"/>
        <w:tab w:val="right" w:pos="9072"/>
      </w:tabs>
    </w:pPr>
  </w:style>
  <w:style w:type="character" w:customStyle="1" w:styleId="KopfzeileZchn">
    <w:name w:val="Kopfzeile Zchn"/>
    <w:basedOn w:val="Absatz-Standardschriftart"/>
    <w:link w:val="Kopfzeile"/>
    <w:uiPriority w:val="99"/>
    <w:rsid w:val="00355422"/>
    <w:rPr>
      <w:rFonts w:ascii="Arial" w:eastAsia="Arial" w:hAnsi="Arial" w:cs="Arial"/>
      <w:lang w:val="de-DE" w:eastAsia="de-DE" w:bidi="de-DE"/>
    </w:rPr>
  </w:style>
  <w:style w:type="paragraph" w:styleId="Fuzeile">
    <w:name w:val="footer"/>
    <w:basedOn w:val="Standard"/>
    <w:link w:val="FuzeileZchn"/>
    <w:uiPriority w:val="99"/>
    <w:unhideWhenUsed/>
    <w:rsid w:val="00355422"/>
    <w:pPr>
      <w:tabs>
        <w:tab w:val="center" w:pos="4536"/>
        <w:tab w:val="right" w:pos="9072"/>
      </w:tabs>
    </w:pPr>
  </w:style>
  <w:style w:type="character" w:customStyle="1" w:styleId="FuzeileZchn">
    <w:name w:val="Fußzeile Zchn"/>
    <w:basedOn w:val="Absatz-Standardschriftart"/>
    <w:link w:val="Fuzeile"/>
    <w:uiPriority w:val="99"/>
    <w:rsid w:val="00355422"/>
    <w:rPr>
      <w:rFonts w:ascii="Arial" w:eastAsia="Arial" w:hAnsi="Arial" w:cs="Arial"/>
      <w:lang w:val="de-DE" w:eastAsia="de-DE" w:bidi="de-DE"/>
    </w:rPr>
  </w:style>
  <w:style w:type="character" w:styleId="Platzhaltertext">
    <w:name w:val="Placeholder Text"/>
    <w:basedOn w:val="Absatz-Standardschriftart"/>
    <w:uiPriority w:val="99"/>
    <w:semiHidden/>
    <w:rsid w:val="000E20CD"/>
    <w:rPr>
      <w:color w:val="808080"/>
    </w:rPr>
  </w:style>
  <w:style w:type="table" w:styleId="Tabellenraster">
    <w:name w:val="Table Grid"/>
    <w:basedOn w:val="NormaleTabelle"/>
    <w:uiPriority w:val="39"/>
    <w:rsid w:val="00256F73"/>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56F7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F73"/>
    <w:rPr>
      <w:rFonts w:ascii="Segoe UI" w:eastAsia="Arial" w:hAnsi="Segoe UI" w:cs="Segoe UI"/>
      <w:sz w:val="18"/>
      <w:szCs w:val="18"/>
      <w:lang w:val="de-DE" w:eastAsia="de-DE" w:bidi="de-DE"/>
    </w:rPr>
  </w:style>
  <w:style w:type="table" w:styleId="TabellemithellemGitternetz">
    <w:name w:val="Grid Table Light"/>
    <w:basedOn w:val="NormaleTabelle"/>
    <w:uiPriority w:val="40"/>
    <w:rsid w:val="009E6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480801"/>
    <w:pPr>
      <w:widowControl/>
      <w:autoSpaceDE/>
      <w:autoSpaceDN/>
    </w:pPr>
    <w:rPr>
      <w:rFonts w:ascii="Arial" w:eastAsia="Arial" w:hAnsi="Arial" w:cs="Arial"/>
      <w:sz w:val="20"/>
      <w:lang w:val="de-DE" w:eastAsia="de-DE" w:bidi="de-DE"/>
    </w:rPr>
  </w:style>
  <w:style w:type="character" w:customStyle="1" w:styleId="berschrift1Zchn">
    <w:name w:val="Überschrift 1 Zchn"/>
    <w:basedOn w:val="Absatz-Standardschriftart"/>
    <w:link w:val="berschrift1"/>
    <w:rsid w:val="00A451D2"/>
    <w:rPr>
      <w:rFonts w:ascii="Times New Roman" w:eastAsia="Times New Roman" w:hAnsi="Times New Roman" w:cs="Arial"/>
      <w:b/>
      <w:bCs/>
      <w:kern w:val="32"/>
      <w:sz w:val="32"/>
      <w:szCs w:val="32"/>
      <w:lang w:val="de-DE" w:eastAsia="de-DE"/>
    </w:rPr>
  </w:style>
  <w:style w:type="character" w:styleId="Hyperlink">
    <w:name w:val="Hyperlink"/>
    <w:rsid w:val="00A451D2"/>
    <w:rPr>
      <w:color w:val="0000FF"/>
      <w:u w:val="single"/>
    </w:rPr>
  </w:style>
  <w:style w:type="paragraph" w:customStyle="1" w:styleId="responsivenews">
    <w:name w:val="responsivenews"/>
    <w:basedOn w:val="Standard"/>
    <w:rsid w:val="00BC763F"/>
    <w:pPr>
      <w:widowControl/>
      <w:autoSpaceDE/>
      <w:autoSpaceDN/>
      <w:spacing w:before="100" w:beforeAutospacing="1" w:after="100" w:afterAutospacing="1" w:line="240" w:lineRule="auto"/>
      <w:ind w:left="0"/>
      <w:jc w:val="left"/>
    </w:pPr>
    <w:rPr>
      <w:rFonts w:ascii="Times New Roman" w:eastAsia="Times New Roman" w:hAnsi="Times New Roman" w:cs="Times New Roman"/>
      <w:sz w:val="24"/>
      <w:szCs w:val="24"/>
      <w:lang w:bidi="ar-SA"/>
    </w:rPr>
  </w:style>
  <w:style w:type="paragraph" w:styleId="HTMLVorformatiert">
    <w:name w:val="HTML Preformatted"/>
    <w:basedOn w:val="Standard"/>
    <w:link w:val="HTMLVorformatiertZchn"/>
    <w:uiPriority w:val="99"/>
    <w:unhideWhenUsed/>
    <w:rsid w:val="00BC7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ind w:left="0"/>
      <w:jc w:val="left"/>
    </w:pPr>
    <w:rPr>
      <w:rFonts w:ascii="Courier New" w:eastAsia="Times New Roman" w:hAnsi="Courier New" w:cs="Courier New"/>
      <w:szCs w:val="20"/>
      <w:lang w:bidi="ar-SA"/>
    </w:rPr>
  </w:style>
  <w:style w:type="character" w:customStyle="1" w:styleId="HTMLVorformatiertZchn">
    <w:name w:val="HTML Vorformatiert Zchn"/>
    <w:basedOn w:val="Absatz-Standardschriftart"/>
    <w:link w:val="HTMLVorformatiert"/>
    <w:uiPriority w:val="99"/>
    <w:rsid w:val="00BC763F"/>
    <w:rPr>
      <w:rFonts w:ascii="Courier New" w:eastAsia="Times New Roman" w:hAnsi="Courier New" w:cs="Courier New"/>
      <w:sz w:val="20"/>
      <w:szCs w:val="20"/>
      <w:lang w:val="de-DE" w:eastAsia="de-DE"/>
    </w:rPr>
  </w:style>
  <w:style w:type="character" w:customStyle="1" w:styleId="berschrift3Zchn">
    <w:name w:val="Überschrift 3 Zchn"/>
    <w:basedOn w:val="Absatz-Standardschriftart"/>
    <w:link w:val="berschrift3"/>
    <w:uiPriority w:val="9"/>
    <w:semiHidden/>
    <w:rsid w:val="00CD6249"/>
    <w:rPr>
      <w:rFonts w:asciiTheme="majorHAnsi" w:eastAsiaTheme="majorEastAsia" w:hAnsiTheme="majorHAnsi" w:cstheme="majorBidi"/>
      <w:color w:val="1F1F1F" w:themeColor="accent1" w:themeShade="7F"/>
      <w:sz w:val="24"/>
      <w:szCs w:val="24"/>
      <w:lang w:val="de-DE" w:eastAsia="de-DE" w:bidi="de-DE"/>
    </w:rPr>
  </w:style>
  <w:style w:type="paragraph" w:customStyle="1" w:styleId="s15">
    <w:name w:val="s15"/>
    <w:basedOn w:val="Standard"/>
    <w:rsid w:val="00162850"/>
    <w:pPr>
      <w:widowControl/>
      <w:autoSpaceDE/>
      <w:autoSpaceDN/>
      <w:spacing w:before="100" w:beforeAutospacing="1" w:after="100" w:afterAutospacing="1" w:line="240" w:lineRule="auto"/>
      <w:ind w:left="0"/>
      <w:jc w:val="left"/>
    </w:pPr>
    <w:rPr>
      <w:rFonts w:ascii="Calibri" w:eastAsiaTheme="minorHAnsi" w:hAnsi="Calibri" w:cs="Times New Roman"/>
      <w:sz w:val="22"/>
      <w:lang w:eastAsia="en-US" w:bidi="ar-SA"/>
    </w:rPr>
  </w:style>
  <w:style w:type="character" w:customStyle="1" w:styleId="bumpedfont20">
    <w:name w:val="bumpedfont20"/>
    <w:basedOn w:val="Absatz-Standardschriftart"/>
    <w:rsid w:val="00162850"/>
  </w:style>
  <w:style w:type="character" w:styleId="Kommentarzeichen">
    <w:name w:val="annotation reference"/>
    <w:basedOn w:val="Absatz-Standardschriftart"/>
    <w:uiPriority w:val="99"/>
    <w:semiHidden/>
    <w:unhideWhenUsed/>
    <w:rsid w:val="00162850"/>
    <w:rPr>
      <w:sz w:val="16"/>
      <w:szCs w:val="16"/>
    </w:rPr>
  </w:style>
  <w:style w:type="paragraph" w:styleId="Kommentartext">
    <w:name w:val="annotation text"/>
    <w:basedOn w:val="Standard"/>
    <w:link w:val="KommentartextZchn"/>
    <w:uiPriority w:val="99"/>
    <w:semiHidden/>
    <w:unhideWhenUsed/>
    <w:rsid w:val="00162850"/>
    <w:pPr>
      <w:spacing w:line="240" w:lineRule="auto"/>
    </w:pPr>
    <w:rPr>
      <w:szCs w:val="20"/>
    </w:rPr>
  </w:style>
  <w:style w:type="character" w:customStyle="1" w:styleId="KommentartextZchn">
    <w:name w:val="Kommentartext Zchn"/>
    <w:basedOn w:val="Absatz-Standardschriftart"/>
    <w:link w:val="Kommentartext"/>
    <w:uiPriority w:val="99"/>
    <w:semiHidden/>
    <w:rsid w:val="00162850"/>
    <w:rPr>
      <w:rFonts w:ascii="Arial" w:eastAsia="Arial" w:hAnsi="Arial" w:cs="Arial"/>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162850"/>
    <w:rPr>
      <w:b/>
      <w:bCs/>
    </w:rPr>
  </w:style>
  <w:style w:type="character" w:customStyle="1" w:styleId="KommentarthemaZchn">
    <w:name w:val="Kommentarthema Zchn"/>
    <w:basedOn w:val="KommentartextZchn"/>
    <w:link w:val="Kommentarthema"/>
    <w:uiPriority w:val="99"/>
    <w:semiHidden/>
    <w:rsid w:val="00162850"/>
    <w:rPr>
      <w:rFonts w:ascii="Arial" w:eastAsia="Arial" w:hAnsi="Arial" w:cs="Arial"/>
      <w:b/>
      <w:bCs/>
      <w:sz w:val="20"/>
      <w:szCs w:val="20"/>
      <w:lang w:val="de-DE" w:eastAsia="de-DE" w:bidi="de-DE"/>
    </w:rPr>
  </w:style>
  <w:style w:type="character" w:styleId="Fett">
    <w:name w:val="Strong"/>
    <w:basedOn w:val="Absatz-Standardschriftart"/>
    <w:uiPriority w:val="22"/>
    <w:qFormat/>
    <w:rsid w:val="00B750DC"/>
    <w:rPr>
      <w:b/>
      <w:bCs/>
    </w:rPr>
  </w:style>
  <w:style w:type="character" w:styleId="BesuchterLink">
    <w:name w:val="FollowedHyperlink"/>
    <w:basedOn w:val="Absatz-Standardschriftart"/>
    <w:uiPriority w:val="99"/>
    <w:semiHidden/>
    <w:unhideWhenUsed/>
    <w:rsid w:val="00DF4DA3"/>
    <w:rPr>
      <w:color w:val="000000" w:themeColor="followedHyperlink"/>
      <w:u w:val="single"/>
    </w:rPr>
  </w:style>
  <w:style w:type="character" w:customStyle="1" w:styleId="berschrift2Zchn">
    <w:name w:val="Überschrift 2 Zchn"/>
    <w:basedOn w:val="Absatz-Standardschriftart"/>
    <w:link w:val="berschrift2"/>
    <w:uiPriority w:val="9"/>
    <w:semiHidden/>
    <w:rsid w:val="00EF77F9"/>
    <w:rPr>
      <w:rFonts w:asciiTheme="majorHAnsi" w:eastAsiaTheme="majorEastAsia" w:hAnsiTheme="majorHAnsi" w:cstheme="majorBidi"/>
      <w:color w:val="2F2F2F" w:themeColor="accent1" w:themeShade="BF"/>
      <w:sz w:val="26"/>
      <w:szCs w:val="26"/>
      <w:lang w:val="de-DE" w:eastAsia="de-DE" w:bidi="de-DE"/>
    </w:rPr>
  </w:style>
  <w:style w:type="paragraph" w:customStyle="1" w:styleId="Default">
    <w:name w:val="Default"/>
    <w:rsid w:val="00AF5FFF"/>
    <w:pPr>
      <w:widowControl/>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2422">
      <w:bodyDiv w:val="1"/>
      <w:marLeft w:val="0"/>
      <w:marRight w:val="0"/>
      <w:marTop w:val="0"/>
      <w:marBottom w:val="0"/>
      <w:divBdr>
        <w:top w:val="none" w:sz="0" w:space="0" w:color="auto"/>
        <w:left w:val="none" w:sz="0" w:space="0" w:color="auto"/>
        <w:bottom w:val="none" w:sz="0" w:space="0" w:color="auto"/>
        <w:right w:val="none" w:sz="0" w:space="0" w:color="auto"/>
      </w:divBdr>
    </w:div>
    <w:div w:id="101730594">
      <w:bodyDiv w:val="1"/>
      <w:marLeft w:val="0"/>
      <w:marRight w:val="0"/>
      <w:marTop w:val="0"/>
      <w:marBottom w:val="0"/>
      <w:divBdr>
        <w:top w:val="none" w:sz="0" w:space="0" w:color="auto"/>
        <w:left w:val="none" w:sz="0" w:space="0" w:color="auto"/>
        <w:bottom w:val="none" w:sz="0" w:space="0" w:color="auto"/>
        <w:right w:val="none" w:sz="0" w:space="0" w:color="auto"/>
      </w:divBdr>
    </w:div>
    <w:div w:id="512496374">
      <w:bodyDiv w:val="1"/>
      <w:marLeft w:val="0"/>
      <w:marRight w:val="0"/>
      <w:marTop w:val="0"/>
      <w:marBottom w:val="0"/>
      <w:divBdr>
        <w:top w:val="none" w:sz="0" w:space="0" w:color="auto"/>
        <w:left w:val="none" w:sz="0" w:space="0" w:color="auto"/>
        <w:bottom w:val="none" w:sz="0" w:space="0" w:color="auto"/>
        <w:right w:val="none" w:sz="0" w:space="0" w:color="auto"/>
      </w:divBdr>
    </w:div>
    <w:div w:id="544954063">
      <w:bodyDiv w:val="1"/>
      <w:marLeft w:val="0"/>
      <w:marRight w:val="0"/>
      <w:marTop w:val="0"/>
      <w:marBottom w:val="0"/>
      <w:divBdr>
        <w:top w:val="none" w:sz="0" w:space="0" w:color="auto"/>
        <w:left w:val="none" w:sz="0" w:space="0" w:color="auto"/>
        <w:bottom w:val="none" w:sz="0" w:space="0" w:color="auto"/>
        <w:right w:val="none" w:sz="0" w:space="0" w:color="auto"/>
      </w:divBdr>
    </w:div>
    <w:div w:id="681278862">
      <w:bodyDiv w:val="1"/>
      <w:marLeft w:val="0"/>
      <w:marRight w:val="0"/>
      <w:marTop w:val="0"/>
      <w:marBottom w:val="0"/>
      <w:divBdr>
        <w:top w:val="none" w:sz="0" w:space="0" w:color="auto"/>
        <w:left w:val="none" w:sz="0" w:space="0" w:color="auto"/>
        <w:bottom w:val="none" w:sz="0" w:space="0" w:color="auto"/>
        <w:right w:val="none" w:sz="0" w:space="0" w:color="auto"/>
      </w:divBdr>
    </w:div>
    <w:div w:id="801773858">
      <w:bodyDiv w:val="1"/>
      <w:marLeft w:val="0"/>
      <w:marRight w:val="0"/>
      <w:marTop w:val="0"/>
      <w:marBottom w:val="0"/>
      <w:divBdr>
        <w:top w:val="none" w:sz="0" w:space="0" w:color="auto"/>
        <w:left w:val="none" w:sz="0" w:space="0" w:color="auto"/>
        <w:bottom w:val="none" w:sz="0" w:space="0" w:color="auto"/>
        <w:right w:val="none" w:sz="0" w:space="0" w:color="auto"/>
      </w:divBdr>
    </w:div>
    <w:div w:id="810291322">
      <w:bodyDiv w:val="1"/>
      <w:marLeft w:val="0"/>
      <w:marRight w:val="0"/>
      <w:marTop w:val="0"/>
      <w:marBottom w:val="0"/>
      <w:divBdr>
        <w:top w:val="none" w:sz="0" w:space="0" w:color="auto"/>
        <w:left w:val="none" w:sz="0" w:space="0" w:color="auto"/>
        <w:bottom w:val="none" w:sz="0" w:space="0" w:color="auto"/>
        <w:right w:val="none" w:sz="0" w:space="0" w:color="auto"/>
      </w:divBdr>
    </w:div>
    <w:div w:id="847257004">
      <w:bodyDiv w:val="1"/>
      <w:marLeft w:val="0"/>
      <w:marRight w:val="0"/>
      <w:marTop w:val="0"/>
      <w:marBottom w:val="0"/>
      <w:divBdr>
        <w:top w:val="none" w:sz="0" w:space="0" w:color="auto"/>
        <w:left w:val="none" w:sz="0" w:space="0" w:color="auto"/>
        <w:bottom w:val="none" w:sz="0" w:space="0" w:color="auto"/>
        <w:right w:val="none" w:sz="0" w:space="0" w:color="auto"/>
      </w:divBdr>
    </w:div>
    <w:div w:id="998463161">
      <w:bodyDiv w:val="1"/>
      <w:marLeft w:val="0"/>
      <w:marRight w:val="0"/>
      <w:marTop w:val="0"/>
      <w:marBottom w:val="0"/>
      <w:divBdr>
        <w:top w:val="none" w:sz="0" w:space="0" w:color="auto"/>
        <w:left w:val="none" w:sz="0" w:space="0" w:color="auto"/>
        <w:bottom w:val="none" w:sz="0" w:space="0" w:color="auto"/>
        <w:right w:val="none" w:sz="0" w:space="0" w:color="auto"/>
      </w:divBdr>
    </w:div>
    <w:div w:id="1319186434">
      <w:bodyDiv w:val="1"/>
      <w:marLeft w:val="0"/>
      <w:marRight w:val="0"/>
      <w:marTop w:val="0"/>
      <w:marBottom w:val="0"/>
      <w:divBdr>
        <w:top w:val="none" w:sz="0" w:space="0" w:color="auto"/>
        <w:left w:val="none" w:sz="0" w:space="0" w:color="auto"/>
        <w:bottom w:val="none" w:sz="0" w:space="0" w:color="auto"/>
        <w:right w:val="none" w:sz="0" w:space="0" w:color="auto"/>
      </w:divBdr>
    </w:div>
    <w:div w:id="1515413631">
      <w:bodyDiv w:val="1"/>
      <w:marLeft w:val="0"/>
      <w:marRight w:val="0"/>
      <w:marTop w:val="0"/>
      <w:marBottom w:val="0"/>
      <w:divBdr>
        <w:top w:val="none" w:sz="0" w:space="0" w:color="auto"/>
        <w:left w:val="none" w:sz="0" w:space="0" w:color="auto"/>
        <w:bottom w:val="none" w:sz="0" w:space="0" w:color="auto"/>
        <w:right w:val="none" w:sz="0" w:space="0" w:color="auto"/>
      </w:divBdr>
    </w:div>
    <w:div w:id="1697846748">
      <w:bodyDiv w:val="1"/>
      <w:marLeft w:val="0"/>
      <w:marRight w:val="0"/>
      <w:marTop w:val="0"/>
      <w:marBottom w:val="0"/>
      <w:divBdr>
        <w:top w:val="none" w:sz="0" w:space="0" w:color="auto"/>
        <w:left w:val="none" w:sz="0" w:space="0" w:color="auto"/>
        <w:bottom w:val="none" w:sz="0" w:space="0" w:color="auto"/>
        <w:right w:val="none" w:sz="0" w:space="0" w:color="auto"/>
      </w:divBdr>
    </w:div>
    <w:div w:id="1745686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ller-pr.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k@moeller-pr.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meraxis-group/" TargetMode="External"/><Relationship Id="rId4" Type="http://schemas.openxmlformats.org/officeDocument/2006/relationships/webSettings" Target="webSettings.xml"/><Relationship Id="rId9" Type="http://schemas.openxmlformats.org/officeDocument/2006/relationships/hyperlink" Target="https://www.meraxis-group.com/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raxis">
      <a:dk1>
        <a:srgbClr val="000000"/>
      </a:dk1>
      <a:lt1>
        <a:sysClr val="window" lastClr="FFFFFF"/>
      </a:lt1>
      <a:dk2>
        <a:srgbClr val="E4002B"/>
      </a:dk2>
      <a:lt2>
        <a:srgbClr val="BFBFBF"/>
      </a:lt2>
      <a:accent1>
        <a:srgbClr val="404040"/>
      </a:accent1>
      <a:accent2>
        <a:srgbClr val="7F7F7F"/>
      </a:accent2>
      <a:accent3>
        <a:srgbClr val="E4002B"/>
      </a:accent3>
      <a:accent4>
        <a:srgbClr val="F8BFCA"/>
      </a:accent4>
      <a:accent5>
        <a:srgbClr val="F17F95"/>
      </a:accent5>
      <a:accent6>
        <a:srgbClr val="EB4060"/>
      </a:accent6>
      <a:hlink>
        <a:srgbClr val="000000"/>
      </a:hlink>
      <a:folHlink>
        <a:srgbClr val="000000"/>
      </a:folHlink>
    </a:clrScheme>
    <a:fontScheme name="Benutzerdefiniert 227">
      <a:majorFont>
        <a:latin typeface="Montserra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5311</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Schmidt</dc:creator>
  <cp:keywords/>
  <dc:description/>
  <cp:lastModifiedBy>Katarina Kuzmicic</cp:lastModifiedBy>
  <cp:revision>5</cp:revision>
  <cp:lastPrinted>2021-10-19T08:54:00Z</cp:lastPrinted>
  <dcterms:created xsi:type="dcterms:W3CDTF">2022-09-13T08:08:00Z</dcterms:created>
  <dcterms:modified xsi:type="dcterms:W3CDTF">2022-09-14T06:57:00Z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Adobe InDesign 14.0 (Macintosh)</vt:lpwstr>
  </property>
  <property fmtid="{D5CDD505-2E9C-101B-9397-08002B2CF9AE}" pid="4" name="LastSaved">
    <vt:filetime>2019-06-17T00:00:00Z</vt:filetime>
  </property>
</Properties>
</file>