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11FB" w:rsidRPr="006109F2" w:rsidRDefault="00000000">
      <w:pPr>
        <w:pStyle w:val="Title"/>
        <w:spacing w:line="259" w:lineRule="auto"/>
        <w:rPr>
          <w:lang w:val="en-GB"/>
        </w:rPr>
      </w:pPr>
      <w:r w:rsidRPr="006109F2">
        <w:rPr>
          <w:lang w:val="en-GB"/>
        </w:rPr>
        <w:t>GUALA</w:t>
      </w:r>
      <w:r w:rsidRPr="006109F2">
        <w:rPr>
          <w:spacing w:val="-8"/>
          <w:lang w:val="en-GB"/>
        </w:rPr>
        <w:t xml:space="preserve"> </w:t>
      </w:r>
      <w:r w:rsidRPr="006109F2">
        <w:rPr>
          <w:lang w:val="en-GB"/>
        </w:rPr>
        <w:t>CLOSURES</w:t>
      </w:r>
      <w:r w:rsidRPr="006109F2">
        <w:rPr>
          <w:spacing w:val="-3"/>
          <w:lang w:val="en-GB"/>
        </w:rPr>
        <w:t xml:space="preserve"> </w:t>
      </w:r>
      <w:r w:rsidRPr="006109F2">
        <w:rPr>
          <w:lang w:val="en-GB"/>
        </w:rPr>
        <w:t>ENTERS</w:t>
      </w:r>
      <w:r w:rsidRPr="006109F2">
        <w:rPr>
          <w:spacing w:val="-6"/>
          <w:lang w:val="en-GB"/>
        </w:rPr>
        <w:t xml:space="preserve"> </w:t>
      </w:r>
      <w:r w:rsidRPr="006109F2">
        <w:rPr>
          <w:lang w:val="en-GB"/>
        </w:rPr>
        <w:t>THE</w:t>
      </w:r>
      <w:r w:rsidRPr="006109F2">
        <w:rPr>
          <w:spacing w:val="-6"/>
          <w:lang w:val="en-GB"/>
        </w:rPr>
        <w:t xml:space="preserve"> </w:t>
      </w:r>
      <w:r w:rsidRPr="006109F2">
        <w:rPr>
          <w:lang w:val="en-GB"/>
        </w:rPr>
        <w:t>CROWN</w:t>
      </w:r>
      <w:r w:rsidRPr="006109F2">
        <w:rPr>
          <w:spacing w:val="-5"/>
          <w:lang w:val="en-GB"/>
        </w:rPr>
        <w:t xml:space="preserve"> </w:t>
      </w:r>
      <w:r w:rsidRPr="006109F2">
        <w:rPr>
          <w:lang w:val="en-GB"/>
        </w:rPr>
        <w:t>CLOSURES</w:t>
      </w:r>
      <w:r w:rsidRPr="006109F2">
        <w:rPr>
          <w:spacing w:val="-6"/>
          <w:lang w:val="en-GB"/>
        </w:rPr>
        <w:t xml:space="preserve"> </w:t>
      </w:r>
      <w:r w:rsidRPr="006109F2">
        <w:rPr>
          <w:lang w:val="en-GB"/>
        </w:rPr>
        <w:t>MARKET: AGREEMENT TO ACQUIRE ASTIR VITOGIANNIS</w:t>
      </w:r>
    </w:p>
    <w:p w:rsidR="007311FB" w:rsidRPr="006109F2" w:rsidRDefault="00000000">
      <w:pPr>
        <w:spacing w:before="161"/>
        <w:ind w:left="40" w:right="8"/>
        <w:jc w:val="center"/>
        <w:rPr>
          <w:i/>
          <w:sz w:val="24"/>
          <w:lang w:val="en-GB"/>
        </w:rPr>
      </w:pPr>
      <w:proofErr w:type="spellStart"/>
      <w:r w:rsidRPr="006109F2">
        <w:rPr>
          <w:i/>
          <w:sz w:val="24"/>
          <w:lang w:val="en-GB"/>
        </w:rPr>
        <w:t>Guala</w:t>
      </w:r>
      <w:proofErr w:type="spellEnd"/>
      <w:r w:rsidRPr="006109F2">
        <w:rPr>
          <w:i/>
          <w:spacing w:val="-3"/>
          <w:sz w:val="24"/>
          <w:lang w:val="en-GB"/>
        </w:rPr>
        <w:t xml:space="preserve"> </w:t>
      </w:r>
      <w:r w:rsidRPr="006109F2">
        <w:rPr>
          <w:i/>
          <w:sz w:val="24"/>
          <w:lang w:val="en-GB"/>
        </w:rPr>
        <w:t>Closures</w:t>
      </w:r>
      <w:r w:rsidRPr="006109F2">
        <w:rPr>
          <w:i/>
          <w:spacing w:val="-3"/>
          <w:sz w:val="24"/>
          <w:lang w:val="en-GB"/>
        </w:rPr>
        <w:t xml:space="preserve"> </w:t>
      </w:r>
      <w:r w:rsidRPr="006109F2">
        <w:rPr>
          <w:i/>
          <w:sz w:val="24"/>
          <w:lang w:val="en-GB"/>
        </w:rPr>
        <w:t>to</w:t>
      </w:r>
      <w:r w:rsidRPr="006109F2">
        <w:rPr>
          <w:i/>
          <w:spacing w:val="-3"/>
          <w:sz w:val="24"/>
          <w:lang w:val="en-GB"/>
        </w:rPr>
        <w:t xml:space="preserve"> </w:t>
      </w:r>
      <w:r w:rsidRPr="006109F2">
        <w:rPr>
          <w:i/>
          <w:sz w:val="24"/>
          <w:lang w:val="en-GB"/>
        </w:rPr>
        <w:t>further</w:t>
      </w:r>
      <w:r w:rsidRPr="006109F2">
        <w:rPr>
          <w:i/>
          <w:spacing w:val="-3"/>
          <w:sz w:val="24"/>
          <w:lang w:val="en-GB"/>
        </w:rPr>
        <w:t xml:space="preserve"> </w:t>
      </w:r>
      <w:r w:rsidRPr="006109F2">
        <w:rPr>
          <w:i/>
          <w:sz w:val="24"/>
          <w:lang w:val="en-GB"/>
        </w:rPr>
        <w:t>consolidate</w:t>
      </w:r>
      <w:r w:rsidRPr="006109F2">
        <w:rPr>
          <w:i/>
          <w:spacing w:val="-3"/>
          <w:sz w:val="24"/>
          <w:lang w:val="en-GB"/>
        </w:rPr>
        <w:t xml:space="preserve"> </w:t>
      </w:r>
      <w:r w:rsidRPr="006109F2">
        <w:rPr>
          <w:i/>
          <w:sz w:val="24"/>
          <w:lang w:val="en-GB"/>
        </w:rPr>
        <w:t>its</w:t>
      </w:r>
      <w:r w:rsidRPr="006109F2">
        <w:rPr>
          <w:i/>
          <w:spacing w:val="-5"/>
          <w:sz w:val="24"/>
          <w:lang w:val="en-GB"/>
        </w:rPr>
        <w:t xml:space="preserve"> </w:t>
      </w:r>
      <w:r w:rsidRPr="006109F2">
        <w:rPr>
          <w:i/>
          <w:sz w:val="24"/>
          <w:lang w:val="en-GB"/>
        </w:rPr>
        <w:t>presence</w:t>
      </w:r>
      <w:r w:rsidRPr="006109F2">
        <w:rPr>
          <w:i/>
          <w:spacing w:val="-3"/>
          <w:sz w:val="24"/>
          <w:lang w:val="en-GB"/>
        </w:rPr>
        <w:t xml:space="preserve"> </w:t>
      </w:r>
      <w:r w:rsidRPr="006109F2">
        <w:rPr>
          <w:i/>
          <w:sz w:val="24"/>
          <w:lang w:val="en-GB"/>
        </w:rPr>
        <w:t>in</w:t>
      </w:r>
      <w:r w:rsidRPr="006109F2">
        <w:rPr>
          <w:i/>
          <w:spacing w:val="-3"/>
          <w:sz w:val="24"/>
          <w:lang w:val="en-GB"/>
        </w:rPr>
        <w:t xml:space="preserve"> </w:t>
      </w:r>
      <w:r w:rsidRPr="006109F2">
        <w:rPr>
          <w:i/>
          <w:sz w:val="24"/>
          <w:lang w:val="en-GB"/>
        </w:rPr>
        <w:t>glass</w:t>
      </w:r>
      <w:r w:rsidRPr="006109F2">
        <w:rPr>
          <w:i/>
          <w:spacing w:val="-5"/>
          <w:sz w:val="24"/>
          <w:lang w:val="en-GB"/>
        </w:rPr>
        <w:t xml:space="preserve"> </w:t>
      </w:r>
      <w:r w:rsidRPr="006109F2">
        <w:rPr>
          <w:i/>
          <w:sz w:val="24"/>
          <w:lang w:val="en-GB"/>
        </w:rPr>
        <w:t>bottles</w:t>
      </w:r>
      <w:r w:rsidRPr="006109F2">
        <w:rPr>
          <w:i/>
          <w:spacing w:val="-5"/>
          <w:sz w:val="24"/>
          <w:lang w:val="en-GB"/>
        </w:rPr>
        <w:t xml:space="preserve"> </w:t>
      </w:r>
      <w:r w:rsidRPr="006109F2">
        <w:rPr>
          <w:i/>
          <w:sz w:val="24"/>
          <w:lang w:val="en-GB"/>
        </w:rPr>
        <w:t>by</w:t>
      </w:r>
      <w:r w:rsidRPr="006109F2">
        <w:rPr>
          <w:i/>
          <w:spacing w:val="-3"/>
          <w:sz w:val="24"/>
          <w:lang w:val="en-GB"/>
        </w:rPr>
        <w:t xml:space="preserve"> </w:t>
      </w:r>
      <w:r w:rsidRPr="006109F2">
        <w:rPr>
          <w:i/>
          <w:sz w:val="24"/>
          <w:lang w:val="en-GB"/>
        </w:rPr>
        <w:t>entering</w:t>
      </w:r>
      <w:r w:rsidRPr="006109F2">
        <w:rPr>
          <w:i/>
          <w:spacing w:val="-5"/>
          <w:sz w:val="24"/>
          <w:lang w:val="en-GB"/>
        </w:rPr>
        <w:t xml:space="preserve"> </w:t>
      </w:r>
      <w:r w:rsidRPr="006109F2">
        <w:rPr>
          <w:i/>
          <w:sz w:val="24"/>
          <w:lang w:val="en-GB"/>
        </w:rPr>
        <w:t>the</w:t>
      </w:r>
      <w:r w:rsidRPr="006109F2">
        <w:rPr>
          <w:i/>
          <w:spacing w:val="-5"/>
          <w:sz w:val="24"/>
          <w:lang w:val="en-GB"/>
        </w:rPr>
        <w:t xml:space="preserve"> </w:t>
      </w:r>
      <w:r w:rsidRPr="006109F2">
        <w:rPr>
          <w:i/>
          <w:sz w:val="24"/>
          <w:lang w:val="en-GB"/>
        </w:rPr>
        <w:t>crown closures sector, strengthening its market position in mineral water and non-alcoholic beverages and expanding into the beer market.</w:t>
      </w:r>
    </w:p>
    <w:p w:rsidR="007311FB" w:rsidRPr="006109F2" w:rsidRDefault="007311FB">
      <w:pPr>
        <w:pStyle w:val="BodyText"/>
        <w:spacing w:before="240"/>
        <w:rPr>
          <w:sz w:val="24"/>
          <w:lang w:val="en-GB"/>
        </w:rPr>
      </w:pPr>
    </w:p>
    <w:p w:rsidR="007311FB" w:rsidRPr="006109F2" w:rsidRDefault="00000000">
      <w:pPr>
        <w:spacing w:line="259" w:lineRule="auto"/>
        <w:ind w:left="152" w:right="109"/>
        <w:jc w:val="both"/>
        <w:rPr>
          <w:sz w:val="24"/>
          <w:lang w:val="en-GB"/>
        </w:rPr>
      </w:pPr>
      <w:r w:rsidRPr="006109F2">
        <w:rPr>
          <w:i/>
          <w:sz w:val="24"/>
          <w:lang w:val="en-GB"/>
        </w:rPr>
        <w:t>Milan,</w:t>
      </w:r>
      <w:r w:rsidRPr="006109F2">
        <w:rPr>
          <w:i/>
          <w:spacing w:val="-1"/>
          <w:sz w:val="24"/>
          <w:lang w:val="en-GB"/>
        </w:rPr>
        <w:t xml:space="preserve"> </w:t>
      </w:r>
      <w:r w:rsidRPr="006109F2">
        <w:rPr>
          <w:i/>
          <w:sz w:val="24"/>
          <w:lang w:val="en-GB"/>
        </w:rPr>
        <w:t>23</w:t>
      </w:r>
      <w:r w:rsidRPr="006109F2">
        <w:rPr>
          <w:i/>
          <w:spacing w:val="-1"/>
          <w:sz w:val="24"/>
          <w:lang w:val="en-GB"/>
        </w:rPr>
        <w:t xml:space="preserve"> </w:t>
      </w:r>
      <w:r w:rsidRPr="006109F2">
        <w:rPr>
          <w:i/>
          <w:sz w:val="24"/>
          <w:lang w:val="en-GB"/>
        </w:rPr>
        <w:t>April</w:t>
      </w:r>
      <w:r w:rsidRPr="006109F2">
        <w:rPr>
          <w:i/>
          <w:spacing w:val="-2"/>
          <w:sz w:val="24"/>
          <w:lang w:val="en-GB"/>
        </w:rPr>
        <w:t xml:space="preserve"> </w:t>
      </w:r>
      <w:r w:rsidRPr="006109F2">
        <w:rPr>
          <w:i/>
          <w:sz w:val="24"/>
          <w:lang w:val="en-GB"/>
        </w:rPr>
        <w:t>2024</w:t>
      </w:r>
      <w:r w:rsidRPr="006109F2">
        <w:rPr>
          <w:i/>
          <w:spacing w:val="-2"/>
          <w:sz w:val="24"/>
          <w:lang w:val="en-GB"/>
        </w:rPr>
        <w:t xml:space="preserve"> </w:t>
      </w:r>
      <w:r w:rsidRPr="006109F2">
        <w:rPr>
          <w:sz w:val="24"/>
          <w:lang w:val="en-GB"/>
        </w:rPr>
        <w:t>–</w:t>
      </w:r>
      <w:r w:rsidRPr="006109F2">
        <w:rPr>
          <w:spacing w:val="-3"/>
          <w:sz w:val="24"/>
          <w:lang w:val="en-GB"/>
        </w:rPr>
        <w:t xml:space="preserve"> </w:t>
      </w:r>
      <w:proofErr w:type="spellStart"/>
      <w:r w:rsidRPr="006109F2">
        <w:rPr>
          <w:sz w:val="24"/>
          <w:lang w:val="en-GB"/>
        </w:rPr>
        <w:t>Guala</w:t>
      </w:r>
      <w:proofErr w:type="spellEnd"/>
      <w:r w:rsidRPr="006109F2">
        <w:rPr>
          <w:sz w:val="24"/>
          <w:lang w:val="en-GB"/>
        </w:rPr>
        <w:t xml:space="preserve"> Closures</w:t>
      </w:r>
      <w:r w:rsidRPr="006109F2">
        <w:rPr>
          <w:spacing w:val="-2"/>
          <w:sz w:val="24"/>
          <w:lang w:val="en-GB"/>
        </w:rPr>
        <w:t xml:space="preserve"> </w:t>
      </w:r>
      <w:r w:rsidRPr="006109F2">
        <w:rPr>
          <w:sz w:val="24"/>
          <w:lang w:val="en-GB"/>
        </w:rPr>
        <w:t>S.p.A.</w:t>
      </w:r>
      <w:r w:rsidRPr="006109F2">
        <w:rPr>
          <w:spacing w:val="-4"/>
          <w:sz w:val="24"/>
          <w:lang w:val="en-GB"/>
        </w:rPr>
        <w:t xml:space="preserve"> </w:t>
      </w:r>
      <w:r w:rsidRPr="006109F2">
        <w:rPr>
          <w:sz w:val="24"/>
          <w:lang w:val="en-GB"/>
        </w:rPr>
        <w:t>(“</w:t>
      </w:r>
      <w:proofErr w:type="spellStart"/>
      <w:r w:rsidRPr="006109F2">
        <w:rPr>
          <w:sz w:val="24"/>
          <w:lang w:val="en-GB"/>
        </w:rPr>
        <w:t>Guala</w:t>
      </w:r>
      <w:proofErr w:type="spellEnd"/>
      <w:r w:rsidRPr="006109F2">
        <w:rPr>
          <w:spacing w:val="-2"/>
          <w:sz w:val="24"/>
          <w:lang w:val="en-GB"/>
        </w:rPr>
        <w:t xml:space="preserve"> </w:t>
      </w:r>
      <w:r w:rsidRPr="006109F2">
        <w:rPr>
          <w:sz w:val="24"/>
          <w:lang w:val="en-GB"/>
        </w:rPr>
        <w:t>Closures”</w:t>
      </w:r>
      <w:r w:rsidRPr="006109F2">
        <w:rPr>
          <w:spacing w:val="-3"/>
          <w:sz w:val="24"/>
          <w:lang w:val="en-GB"/>
        </w:rPr>
        <w:t xml:space="preserve"> </w:t>
      </w:r>
      <w:r w:rsidRPr="006109F2">
        <w:rPr>
          <w:sz w:val="24"/>
          <w:lang w:val="en-GB"/>
        </w:rPr>
        <w:t>or</w:t>
      </w:r>
      <w:r w:rsidRPr="006109F2">
        <w:rPr>
          <w:spacing w:val="-2"/>
          <w:sz w:val="24"/>
          <w:lang w:val="en-GB"/>
        </w:rPr>
        <w:t xml:space="preserve"> </w:t>
      </w:r>
      <w:r w:rsidRPr="006109F2">
        <w:rPr>
          <w:sz w:val="24"/>
          <w:lang w:val="en-GB"/>
        </w:rPr>
        <w:t>the</w:t>
      </w:r>
      <w:r w:rsidRPr="006109F2">
        <w:rPr>
          <w:spacing w:val="-1"/>
          <w:sz w:val="24"/>
          <w:lang w:val="en-GB"/>
        </w:rPr>
        <w:t xml:space="preserve"> </w:t>
      </w:r>
      <w:r w:rsidRPr="006109F2">
        <w:rPr>
          <w:sz w:val="24"/>
          <w:lang w:val="en-GB"/>
        </w:rPr>
        <w:t>“Group”)</w:t>
      </w:r>
      <w:r w:rsidRPr="006109F2">
        <w:rPr>
          <w:spacing w:val="-4"/>
          <w:sz w:val="24"/>
          <w:lang w:val="en-GB"/>
        </w:rPr>
        <w:t xml:space="preserve"> </w:t>
      </w:r>
      <w:r w:rsidRPr="006109F2">
        <w:rPr>
          <w:sz w:val="24"/>
          <w:lang w:val="en-GB"/>
        </w:rPr>
        <w:t xml:space="preserve">announced that it has signed an agreement to </w:t>
      </w:r>
      <w:r w:rsidRPr="006109F2">
        <w:rPr>
          <w:b/>
          <w:sz w:val="24"/>
          <w:lang w:val="en-GB"/>
        </w:rPr>
        <w:t xml:space="preserve">acquire Astir </w:t>
      </w:r>
      <w:proofErr w:type="spellStart"/>
      <w:r w:rsidRPr="006109F2">
        <w:rPr>
          <w:b/>
          <w:sz w:val="24"/>
          <w:lang w:val="en-GB"/>
        </w:rPr>
        <w:t>Vitogiannis</w:t>
      </w:r>
      <w:proofErr w:type="spellEnd"/>
      <w:r w:rsidRPr="006109F2">
        <w:rPr>
          <w:b/>
          <w:sz w:val="24"/>
          <w:lang w:val="en-GB"/>
        </w:rPr>
        <w:t xml:space="preserve"> Bros S.A. </w:t>
      </w:r>
      <w:r w:rsidRPr="006109F2">
        <w:rPr>
          <w:sz w:val="24"/>
          <w:lang w:val="en-GB"/>
        </w:rPr>
        <w:t>(</w:t>
      </w:r>
      <w:r w:rsidRPr="006109F2">
        <w:rPr>
          <w:b/>
          <w:sz w:val="24"/>
          <w:lang w:val="en-GB"/>
        </w:rPr>
        <w:t>“</w:t>
      </w:r>
      <w:r w:rsidRPr="006109F2">
        <w:rPr>
          <w:sz w:val="24"/>
          <w:lang w:val="en-GB"/>
        </w:rPr>
        <w:t>Astir</w:t>
      </w:r>
      <w:r w:rsidRPr="006109F2">
        <w:rPr>
          <w:b/>
          <w:sz w:val="24"/>
          <w:lang w:val="en-GB"/>
        </w:rPr>
        <w:t xml:space="preserve">” </w:t>
      </w:r>
      <w:r w:rsidRPr="006109F2">
        <w:rPr>
          <w:sz w:val="24"/>
          <w:lang w:val="en-GB"/>
        </w:rPr>
        <w:t>or “the Company”), a leading manufacturer of crown closures. Astir manufactures over 12 billion closures annually and in the year ended 2023 generated a turnover of €75 million and an EBITDA of €19 million.</w:t>
      </w:r>
    </w:p>
    <w:p w:rsidR="007311FB" w:rsidRPr="006109F2" w:rsidRDefault="00000000">
      <w:pPr>
        <w:spacing w:before="159" w:line="259" w:lineRule="auto"/>
        <w:ind w:left="152" w:right="112"/>
        <w:jc w:val="both"/>
        <w:rPr>
          <w:sz w:val="24"/>
          <w:lang w:val="en-GB"/>
        </w:rPr>
      </w:pPr>
      <w:r w:rsidRPr="006109F2">
        <w:rPr>
          <w:sz w:val="24"/>
          <w:lang w:val="en-GB"/>
        </w:rPr>
        <w:t>Established</w:t>
      </w:r>
      <w:r w:rsidRPr="006109F2">
        <w:rPr>
          <w:spacing w:val="-17"/>
          <w:sz w:val="24"/>
          <w:lang w:val="en-GB"/>
        </w:rPr>
        <w:t xml:space="preserve"> </w:t>
      </w:r>
      <w:r w:rsidRPr="006109F2">
        <w:rPr>
          <w:sz w:val="24"/>
          <w:lang w:val="en-GB"/>
        </w:rPr>
        <w:t>in</w:t>
      </w:r>
      <w:r w:rsidRPr="006109F2">
        <w:rPr>
          <w:spacing w:val="-17"/>
          <w:sz w:val="24"/>
          <w:lang w:val="en-GB"/>
        </w:rPr>
        <w:t xml:space="preserve"> </w:t>
      </w:r>
      <w:r w:rsidRPr="006109F2">
        <w:rPr>
          <w:sz w:val="24"/>
          <w:lang w:val="en-GB"/>
        </w:rPr>
        <w:t>1953,</w:t>
      </w:r>
      <w:r w:rsidRPr="006109F2">
        <w:rPr>
          <w:spacing w:val="-16"/>
          <w:sz w:val="24"/>
          <w:lang w:val="en-GB"/>
        </w:rPr>
        <w:t xml:space="preserve"> </w:t>
      </w:r>
      <w:r w:rsidRPr="006109F2">
        <w:rPr>
          <w:sz w:val="24"/>
          <w:lang w:val="en-GB"/>
        </w:rPr>
        <w:t>Astir</w:t>
      </w:r>
      <w:r w:rsidRPr="006109F2">
        <w:rPr>
          <w:spacing w:val="-17"/>
          <w:sz w:val="24"/>
          <w:lang w:val="en-GB"/>
        </w:rPr>
        <w:t xml:space="preserve"> </w:t>
      </w:r>
      <w:r w:rsidRPr="006109F2">
        <w:rPr>
          <w:sz w:val="24"/>
          <w:lang w:val="en-GB"/>
        </w:rPr>
        <w:t>has</w:t>
      </w:r>
      <w:r w:rsidRPr="006109F2">
        <w:rPr>
          <w:spacing w:val="-17"/>
          <w:sz w:val="24"/>
          <w:lang w:val="en-GB"/>
        </w:rPr>
        <w:t xml:space="preserve"> </w:t>
      </w:r>
      <w:r w:rsidRPr="006109F2">
        <w:rPr>
          <w:sz w:val="24"/>
          <w:lang w:val="en-GB"/>
        </w:rPr>
        <w:t>two</w:t>
      </w:r>
      <w:r w:rsidRPr="006109F2">
        <w:rPr>
          <w:spacing w:val="-16"/>
          <w:sz w:val="24"/>
          <w:lang w:val="en-GB"/>
        </w:rPr>
        <w:t xml:space="preserve"> </w:t>
      </w:r>
      <w:r w:rsidRPr="006109F2">
        <w:rPr>
          <w:sz w:val="24"/>
          <w:lang w:val="en-GB"/>
        </w:rPr>
        <w:t>production</w:t>
      </w:r>
      <w:r w:rsidRPr="006109F2">
        <w:rPr>
          <w:spacing w:val="-16"/>
          <w:sz w:val="24"/>
          <w:lang w:val="en-GB"/>
        </w:rPr>
        <w:t xml:space="preserve"> </w:t>
      </w:r>
      <w:r w:rsidRPr="006109F2">
        <w:rPr>
          <w:sz w:val="24"/>
          <w:lang w:val="en-GB"/>
        </w:rPr>
        <w:t>plants</w:t>
      </w:r>
      <w:r w:rsidRPr="006109F2">
        <w:rPr>
          <w:spacing w:val="-16"/>
          <w:sz w:val="24"/>
          <w:lang w:val="en-GB"/>
        </w:rPr>
        <w:t xml:space="preserve"> </w:t>
      </w:r>
      <w:r w:rsidRPr="006109F2">
        <w:rPr>
          <w:sz w:val="24"/>
          <w:lang w:val="en-GB"/>
        </w:rPr>
        <w:t>in</w:t>
      </w:r>
      <w:r w:rsidRPr="006109F2">
        <w:rPr>
          <w:spacing w:val="-16"/>
          <w:sz w:val="24"/>
          <w:lang w:val="en-GB"/>
        </w:rPr>
        <w:t xml:space="preserve"> </w:t>
      </w:r>
      <w:r w:rsidRPr="006109F2">
        <w:rPr>
          <w:sz w:val="24"/>
          <w:lang w:val="en-GB"/>
        </w:rPr>
        <w:t>Greece</w:t>
      </w:r>
      <w:r w:rsidRPr="006109F2">
        <w:rPr>
          <w:spacing w:val="-17"/>
          <w:sz w:val="24"/>
          <w:lang w:val="en-GB"/>
        </w:rPr>
        <w:t xml:space="preserve"> </w:t>
      </w:r>
      <w:r w:rsidRPr="006109F2">
        <w:rPr>
          <w:sz w:val="24"/>
          <w:lang w:val="en-GB"/>
        </w:rPr>
        <w:t>and</w:t>
      </w:r>
      <w:r w:rsidRPr="006109F2">
        <w:rPr>
          <w:spacing w:val="-17"/>
          <w:sz w:val="24"/>
          <w:lang w:val="en-GB"/>
        </w:rPr>
        <w:t xml:space="preserve"> </w:t>
      </w:r>
      <w:r w:rsidRPr="006109F2">
        <w:rPr>
          <w:sz w:val="24"/>
          <w:lang w:val="en-GB"/>
        </w:rPr>
        <w:t>South</w:t>
      </w:r>
      <w:r w:rsidRPr="006109F2">
        <w:rPr>
          <w:spacing w:val="-17"/>
          <w:sz w:val="24"/>
          <w:lang w:val="en-GB"/>
        </w:rPr>
        <w:t xml:space="preserve"> </w:t>
      </w:r>
      <w:r w:rsidRPr="006109F2">
        <w:rPr>
          <w:sz w:val="24"/>
          <w:lang w:val="en-GB"/>
        </w:rPr>
        <w:t>Africa</w:t>
      </w:r>
      <w:r w:rsidRPr="006109F2">
        <w:rPr>
          <w:spacing w:val="-11"/>
          <w:sz w:val="24"/>
          <w:lang w:val="en-GB"/>
        </w:rPr>
        <w:t xml:space="preserve"> </w:t>
      </w:r>
      <w:r w:rsidRPr="006109F2">
        <w:rPr>
          <w:sz w:val="24"/>
          <w:lang w:val="en-GB"/>
        </w:rPr>
        <w:t>and</w:t>
      </w:r>
      <w:r w:rsidRPr="006109F2">
        <w:rPr>
          <w:spacing w:val="-16"/>
          <w:sz w:val="24"/>
          <w:lang w:val="en-GB"/>
        </w:rPr>
        <w:t xml:space="preserve"> </w:t>
      </w:r>
      <w:r w:rsidRPr="006109F2">
        <w:rPr>
          <w:sz w:val="24"/>
          <w:lang w:val="en-GB"/>
        </w:rPr>
        <w:t>a</w:t>
      </w:r>
      <w:r w:rsidRPr="006109F2">
        <w:rPr>
          <w:spacing w:val="-16"/>
          <w:sz w:val="24"/>
          <w:lang w:val="en-GB"/>
        </w:rPr>
        <w:t xml:space="preserve"> </w:t>
      </w:r>
      <w:r w:rsidRPr="006109F2">
        <w:rPr>
          <w:sz w:val="24"/>
          <w:lang w:val="en-GB"/>
        </w:rPr>
        <w:t>strong international</w:t>
      </w:r>
      <w:r w:rsidRPr="006109F2">
        <w:rPr>
          <w:spacing w:val="-14"/>
          <w:sz w:val="24"/>
          <w:lang w:val="en-GB"/>
        </w:rPr>
        <w:t xml:space="preserve"> </w:t>
      </w:r>
      <w:r w:rsidRPr="006109F2">
        <w:rPr>
          <w:sz w:val="24"/>
          <w:lang w:val="en-GB"/>
        </w:rPr>
        <w:t>presence.</w:t>
      </w:r>
      <w:r w:rsidRPr="006109F2">
        <w:rPr>
          <w:spacing w:val="-10"/>
          <w:sz w:val="24"/>
          <w:lang w:val="en-GB"/>
        </w:rPr>
        <w:t xml:space="preserve"> </w:t>
      </w:r>
      <w:r w:rsidRPr="006109F2">
        <w:rPr>
          <w:sz w:val="24"/>
          <w:lang w:val="en-GB"/>
        </w:rPr>
        <w:t>Its</w:t>
      </w:r>
      <w:r w:rsidRPr="006109F2">
        <w:rPr>
          <w:spacing w:val="-12"/>
          <w:sz w:val="24"/>
          <w:lang w:val="en-GB"/>
        </w:rPr>
        <w:t xml:space="preserve"> </w:t>
      </w:r>
      <w:r w:rsidRPr="006109F2">
        <w:rPr>
          <w:sz w:val="24"/>
          <w:lang w:val="en-GB"/>
        </w:rPr>
        <w:t>blue-chip</w:t>
      </w:r>
      <w:r w:rsidRPr="006109F2">
        <w:rPr>
          <w:spacing w:val="-10"/>
          <w:sz w:val="24"/>
          <w:lang w:val="en-GB"/>
        </w:rPr>
        <w:t xml:space="preserve"> </w:t>
      </w:r>
      <w:r w:rsidRPr="006109F2">
        <w:rPr>
          <w:sz w:val="24"/>
          <w:lang w:val="en-GB"/>
        </w:rPr>
        <w:t>clients</w:t>
      </w:r>
      <w:r w:rsidRPr="006109F2">
        <w:rPr>
          <w:spacing w:val="-10"/>
          <w:sz w:val="24"/>
          <w:lang w:val="en-GB"/>
        </w:rPr>
        <w:t xml:space="preserve"> </w:t>
      </w:r>
      <w:r w:rsidRPr="006109F2">
        <w:rPr>
          <w:sz w:val="24"/>
          <w:lang w:val="en-GB"/>
        </w:rPr>
        <w:t>include</w:t>
      </w:r>
      <w:r w:rsidRPr="006109F2">
        <w:rPr>
          <w:spacing w:val="-12"/>
          <w:sz w:val="24"/>
          <w:lang w:val="en-GB"/>
        </w:rPr>
        <w:t xml:space="preserve"> </w:t>
      </w:r>
      <w:r w:rsidRPr="006109F2">
        <w:rPr>
          <w:sz w:val="24"/>
          <w:lang w:val="en-GB"/>
        </w:rPr>
        <w:t>major</w:t>
      </w:r>
      <w:r w:rsidRPr="006109F2">
        <w:rPr>
          <w:spacing w:val="-11"/>
          <w:sz w:val="24"/>
          <w:lang w:val="en-GB"/>
        </w:rPr>
        <w:t xml:space="preserve"> </w:t>
      </w:r>
      <w:r w:rsidRPr="006109F2">
        <w:rPr>
          <w:sz w:val="24"/>
          <w:lang w:val="en-GB"/>
        </w:rPr>
        <w:t>international</w:t>
      </w:r>
      <w:r w:rsidRPr="006109F2">
        <w:rPr>
          <w:spacing w:val="-12"/>
          <w:sz w:val="24"/>
          <w:lang w:val="en-GB"/>
        </w:rPr>
        <w:t xml:space="preserve"> </w:t>
      </w:r>
      <w:r w:rsidRPr="006109F2">
        <w:rPr>
          <w:sz w:val="24"/>
          <w:lang w:val="en-GB"/>
        </w:rPr>
        <w:t>producers</w:t>
      </w:r>
      <w:r w:rsidRPr="006109F2">
        <w:rPr>
          <w:spacing w:val="-12"/>
          <w:sz w:val="24"/>
          <w:lang w:val="en-GB"/>
        </w:rPr>
        <w:t xml:space="preserve"> </w:t>
      </w:r>
      <w:r w:rsidRPr="006109F2">
        <w:rPr>
          <w:sz w:val="24"/>
          <w:lang w:val="en-GB"/>
        </w:rPr>
        <w:t>in</w:t>
      </w:r>
      <w:r w:rsidRPr="006109F2">
        <w:rPr>
          <w:spacing w:val="-13"/>
          <w:sz w:val="24"/>
          <w:lang w:val="en-GB"/>
        </w:rPr>
        <w:t xml:space="preserve"> </w:t>
      </w:r>
      <w:r w:rsidRPr="006109F2">
        <w:rPr>
          <w:sz w:val="24"/>
          <w:lang w:val="en-GB"/>
        </w:rPr>
        <w:t>both</w:t>
      </w:r>
      <w:r w:rsidRPr="006109F2">
        <w:rPr>
          <w:spacing w:val="-12"/>
          <w:sz w:val="24"/>
          <w:lang w:val="en-GB"/>
        </w:rPr>
        <w:t xml:space="preserve"> </w:t>
      </w:r>
      <w:r w:rsidRPr="006109F2">
        <w:rPr>
          <w:sz w:val="24"/>
          <w:lang w:val="en-GB"/>
        </w:rPr>
        <w:t>the beer and non-alcoholic beverage industries.</w:t>
      </w:r>
    </w:p>
    <w:p w:rsidR="007311FB" w:rsidRPr="006109F2" w:rsidRDefault="00000000">
      <w:pPr>
        <w:spacing w:before="159" w:line="259" w:lineRule="auto"/>
        <w:ind w:left="152" w:right="110"/>
        <w:jc w:val="both"/>
        <w:rPr>
          <w:sz w:val="24"/>
          <w:lang w:val="en-GB"/>
        </w:rPr>
      </w:pPr>
      <w:r w:rsidRPr="006109F2">
        <w:rPr>
          <w:sz w:val="24"/>
          <w:lang w:val="en-GB"/>
        </w:rPr>
        <w:t xml:space="preserve">Stelios </w:t>
      </w:r>
      <w:proofErr w:type="spellStart"/>
      <w:r w:rsidRPr="006109F2">
        <w:rPr>
          <w:sz w:val="24"/>
          <w:lang w:val="en-GB"/>
        </w:rPr>
        <w:t>Vitogiannis</w:t>
      </w:r>
      <w:proofErr w:type="spellEnd"/>
      <w:r w:rsidRPr="006109F2">
        <w:rPr>
          <w:sz w:val="24"/>
          <w:lang w:val="en-GB"/>
        </w:rPr>
        <w:t xml:space="preserve">, CEO of Astir (and the founder’s grandson) will remain as CEO of the business. He will reinvest in </w:t>
      </w:r>
      <w:proofErr w:type="spellStart"/>
      <w:r w:rsidRPr="006109F2">
        <w:rPr>
          <w:sz w:val="24"/>
          <w:lang w:val="en-GB"/>
        </w:rPr>
        <w:t>Guala</w:t>
      </w:r>
      <w:proofErr w:type="spellEnd"/>
      <w:r w:rsidRPr="006109F2">
        <w:rPr>
          <w:sz w:val="24"/>
          <w:lang w:val="en-GB"/>
        </w:rPr>
        <w:t xml:space="preserve"> Closures and report to </w:t>
      </w:r>
      <w:proofErr w:type="spellStart"/>
      <w:r w:rsidRPr="006109F2">
        <w:rPr>
          <w:sz w:val="24"/>
          <w:lang w:val="en-GB"/>
        </w:rPr>
        <w:t>Guala</w:t>
      </w:r>
      <w:proofErr w:type="spellEnd"/>
      <w:r w:rsidRPr="006109F2">
        <w:rPr>
          <w:sz w:val="24"/>
          <w:lang w:val="en-GB"/>
        </w:rPr>
        <w:t xml:space="preserve"> Closures' CEO Mauro </w:t>
      </w:r>
      <w:proofErr w:type="spellStart"/>
      <w:r w:rsidRPr="006109F2">
        <w:rPr>
          <w:spacing w:val="-2"/>
          <w:sz w:val="24"/>
          <w:lang w:val="en-GB"/>
        </w:rPr>
        <w:t>Caneschi</w:t>
      </w:r>
      <w:proofErr w:type="spellEnd"/>
      <w:r w:rsidRPr="006109F2">
        <w:rPr>
          <w:spacing w:val="-2"/>
          <w:sz w:val="24"/>
          <w:lang w:val="en-GB"/>
        </w:rPr>
        <w:t>.</w:t>
      </w:r>
    </w:p>
    <w:p w:rsidR="007311FB" w:rsidRPr="006109F2" w:rsidRDefault="00000000">
      <w:pPr>
        <w:spacing w:before="160" w:line="259" w:lineRule="auto"/>
        <w:ind w:left="152" w:right="108"/>
        <w:jc w:val="both"/>
        <w:rPr>
          <w:sz w:val="24"/>
          <w:lang w:val="en-GB"/>
        </w:rPr>
      </w:pPr>
      <w:r w:rsidRPr="006109F2">
        <w:rPr>
          <w:sz w:val="24"/>
          <w:lang w:val="en-GB"/>
        </w:rPr>
        <w:t xml:space="preserve">This transaction is in line with </w:t>
      </w:r>
      <w:proofErr w:type="spellStart"/>
      <w:r w:rsidRPr="006109F2">
        <w:rPr>
          <w:sz w:val="24"/>
          <w:lang w:val="en-GB"/>
        </w:rPr>
        <w:t>Guala</w:t>
      </w:r>
      <w:proofErr w:type="spellEnd"/>
      <w:r w:rsidRPr="006109F2">
        <w:rPr>
          <w:sz w:val="24"/>
          <w:lang w:val="en-GB"/>
        </w:rPr>
        <w:t xml:space="preserve"> Closures’ strategy of pursuing and successfully integrating synergistic acquisitions to profitably grow the business. After the acquisition of Astir, </w:t>
      </w:r>
      <w:proofErr w:type="spellStart"/>
      <w:r w:rsidRPr="006109F2">
        <w:rPr>
          <w:sz w:val="24"/>
          <w:lang w:val="en-GB"/>
        </w:rPr>
        <w:t>Guala</w:t>
      </w:r>
      <w:proofErr w:type="spellEnd"/>
      <w:r w:rsidRPr="006109F2">
        <w:rPr>
          <w:sz w:val="24"/>
          <w:lang w:val="en-GB"/>
        </w:rPr>
        <w:t xml:space="preserve"> Closures will be capable of offering all available closures for glass bottles </w:t>
      </w:r>
      <w:r w:rsidRPr="006109F2">
        <w:rPr>
          <w:spacing w:val="-2"/>
          <w:sz w:val="24"/>
          <w:lang w:val="en-GB"/>
        </w:rPr>
        <w:t>worldwide.</w:t>
      </w:r>
    </w:p>
    <w:p w:rsidR="007311FB" w:rsidRPr="006109F2" w:rsidRDefault="00000000">
      <w:pPr>
        <w:spacing w:before="159" w:line="259" w:lineRule="auto"/>
        <w:ind w:left="152" w:right="110"/>
        <w:jc w:val="both"/>
        <w:rPr>
          <w:sz w:val="24"/>
          <w:lang w:val="en-GB"/>
        </w:rPr>
      </w:pPr>
      <w:r w:rsidRPr="006109F2">
        <w:rPr>
          <w:sz w:val="24"/>
          <w:lang w:val="en-GB"/>
        </w:rPr>
        <w:t>Once completed, the acquisition of Astir will enable the Group to expand its presence in emerging markets characterised by demographic growth and increasing per capita consumption, and to provide closures for the attractive ready-to-drink and non-alcoholic beverage segments.</w:t>
      </w:r>
    </w:p>
    <w:p w:rsidR="007311FB" w:rsidRPr="006109F2" w:rsidRDefault="00000000">
      <w:pPr>
        <w:spacing w:before="159" w:line="259" w:lineRule="auto"/>
        <w:ind w:left="152" w:right="108"/>
        <w:jc w:val="both"/>
        <w:rPr>
          <w:sz w:val="24"/>
          <w:lang w:val="en-GB"/>
        </w:rPr>
      </w:pPr>
      <w:proofErr w:type="spellStart"/>
      <w:r w:rsidRPr="006109F2">
        <w:rPr>
          <w:sz w:val="24"/>
          <w:lang w:val="en-GB"/>
        </w:rPr>
        <w:t>Astir's</w:t>
      </w:r>
      <w:proofErr w:type="spellEnd"/>
      <w:r w:rsidRPr="006109F2">
        <w:rPr>
          <w:sz w:val="24"/>
          <w:lang w:val="en-GB"/>
        </w:rPr>
        <w:t xml:space="preserve"> products are designed for glass bottles, which reflect their use in premium products in the relevant segments (including beer and non-alcoholic beverages), and are highly sustainable, both factors being highly attractive to consumers.</w:t>
      </w:r>
    </w:p>
    <w:p w:rsidR="007311FB" w:rsidRPr="006109F2" w:rsidRDefault="00000000">
      <w:pPr>
        <w:spacing w:before="160" w:line="259" w:lineRule="auto"/>
        <w:ind w:left="152" w:right="109"/>
        <w:jc w:val="both"/>
        <w:rPr>
          <w:i/>
          <w:sz w:val="24"/>
          <w:lang w:val="en-GB"/>
        </w:rPr>
      </w:pPr>
      <w:r w:rsidRPr="006109F2">
        <w:rPr>
          <w:sz w:val="24"/>
          <w:lang w:val="en-GB"/>
        </w:rPr>
        <w:t>Commenting</w:t>
      </w:r>
      <w:r w:rsidRPr="006109F2">
        <w:rPr>
          <w:spacing w:val="-9"/>
          <w:sz w:val="24"/>
          <w:lang w:val="en-GB"/>
        </w:rPr>
        <w:t xml:space="preserve"> </w:t>
      </w:r>
      <w:r w:rsidRPr="006109F2">
        <w:rPr>
          <w:sz w:val="24"/>
          <w:lang w:val="en-GB"/>
        </w:rPr>
        <w:t>on</w:t>
      </w:r>
      <w:r w:rsidRPr="006109F2">
        <w:rPr>
          <w:spacing w:val="-9"/>
          <w:sz w:val="24"/>
          <w:lang w:val="en-GB"/>
        </w:rPr>
        <w:t xml:space="preserve"> </w:t>
      </w:r>
      <w:r w:rsidRPr="006109F2">
        <w:rPr>
          <w:sz w:val="24"/>
          <w:lang w:val="en-GB"/>
        </w:rPr>
        <w:t>this</w:t>
      </w:r>
      <w:r w:rsidRPr="006109F2">
        <w:rPr>
          <w:spacing w:val="-11"/>
          <w:sz w:val="24"/>
          <w:lang w:val="en-GB"/>
        </w:rPr>
        <w:t xml:space="preserve"> </w:t>
      </w:r>
      <w:r w:rsidRPr="006109F2">
        <w:rPr>
          <w:sz w:val="24"/>
          <w:lang w:val="en-GB"/>
        </w:rPr>
        <w:t>transaction,</w:t>
      </w:r>
      <w:r w:rsidRPr="006109F2">
        <w:rPr>
          <w:spacing w:val="-5"/>
          <w:sz w:val="24"/>
          <w:lang w:val="en-GB"/>
        </w:rPr>
        <w:t xml:space="preserve"> </w:t>
      </w:r>
      <w:r w:rsidRPr="006109F2">
        <w:rPr>
          <w:b/>
          <w:sz w:val="24"/>
          <w:lang w:val="en-GB"/>
        </w:rPr>
        <w:t>Mauro</w:t>
      </w:r>
      <w:r w:rsidRPr="006109F2">
        <w:rPr>
          <w:b/>
          <w:spacing w:val="-7"/>
          <w:sz w:val="24"/>
          <w:lang w:val="en-GB"/>
        </w:rPr>
        <w:t xml:space="preserve"> </w:t>
      </w:r>
      <w:proofErr w:type="spellStart"/>
      <w:r w:rsidRPr="006109F2">
        <w:rPr>
          <w:b/>
          <w:sz w:val="24"/>
          <w:lang w:val="en-GB"/>
        </w:rPr>
        <w:t>Caneschi</w:t>
      </w:r>
      <w:proofErr w:type="spellEnd"/>
      <w:r w:rsidRPr="006109F2">
        <w:rPr>
          <w:b/>
          <w:sz w:val="24"/>
          <w:lang w:val="en-GB"/>
        </w:rPr>
        <w:t>,</w:t>
      </w:r>
      <w:r w:rsidRPr="006109F2">
        <w:rPr>
          <w:b/>
          <w:spacing w:val="-8"/>
          <w:sz w:val="24"/>
          <w:lang w:val="en-GB"/>
        </w:rPr>
        <w:t xml:space="preserve"> </w:t>
      </w:r>
      <w:r w:rsidRPr="006109F2">
        <w:rPr>
          <w:b/>
          <w:sz w:val="24"/>
          <w:lang w:val="en-GB"/>
        </w:rPr>
        <w:t>CEO</w:t>
      </w:r>
      <w:r w:rsidRPr="006109F2">
        <w:rPr>
          <w:b/>
          <w:spacing w:val="-8"/>
          <w:sz w:val="24"/>
          <w:lang w:val="en-GB"/>
        </w:rPr>
        <w:t xml:space="preserve"> </w:t>
      </w:r>
      <w:r w:rsidRPr="006109F2">
        <w:rPr>
          <w:b/>
          <w:sz w:val="24"/>
          <w:lang w:val="en-GB"/>
        </w:rPr>
        <w:t>of</w:t>
      </w:r>
      <w:r w:rsidRPr="006109F2">
        <w:rPr>
          <w:b/>
          <w:spacing w:val="-8"/>
          <w:sz w:val="24"/>
          <w:lang w:val="en-GB"/>
        </w:rPr>
        <w:t xml:space="preserve"> </w:t>
      </w:r>
      <w:proofErr w:type="spellStart"/>
      <w:r w:rsidRPr="006109F2">
        <w:rPr>
          <w:b/>
          <w:sz w:val="24"/>
          <w:lang w:val="en-GB"/>
        </w:rPr>
        <w:t>Guala</w:t>
      </w:r>
      <w:proofErr w:type="spellEnd"/>
      <w:r w:rsidRPr="006109F2">
        <w:rPr>
          <w:b/>
          <w:spacing w:val="-8"/>
          <w:sz w:val="24"/>
          <w:lang w:val="en-GB"/>
        </w:rPr>
        <w:t xml:space="preserve"> </w:t>
      </w:r>
      <w:r w:rsidRPr="006109F2">
        <w:rPr>
          <w:b/>
          <w:sz w:val="24"/>
          <w:lang w:val="en-GB"/>
        </w:rPr>
        <w:t>Closures</w:t>
      </w:r>
      <w:r w:rsidRPr="006109F2">
        <w:rPr>
          <w:sz w:val="24"/>
          <w:lang w:val="en-GB"/>
        </w:rPr>
        <w:t>,</w:t>
      </w:r>
      <w:r w:rsidRPr="006109F2">
        <w:rPr>
          <w:spacing w:val="-8"/>
          <w:sz w:val="24"/>
          <w:lang w:val="en-GB"/>
        </w:rPr>
        <w:t xml:space="preserve"> </w:t>
      </w:r>
      <w:r w:rsidRPr="006109F2">
        <w:rPr>
          <w:sz w:val="24"/>
          <w:lang w:val="en-GB"/>
        </w:rPr>
        <w:t>said:</w:t>
      </w:r>
      <w:r w:rsidRPr="006109F2">
        <w:rPr>
          <w:spacing w:val="-9"/>
          <w:sz w:val="24"/>
          <w:lang w:val="en-GB"/>
        </w:rPr>
        <w:t xml:space="preserve"> </w:t>
      </w:r>
      <w:r w:rsidRPr="006109F2">
        <w:rPr>
          <w:i/>
          <w:sz w:val="24"/>
          <w:lang w:val="en-GB"/>
        </w:rPr>
        <w:t>"We</w:t>
      </w:r>
      <w:r w:rsidRPr="006109F2">
        <w:rPr>
          <w:i/>
          <w:spacing w:val="-8"/>
          <w:sz w:val="24"/>
          <w:lang w:val="en-GB"/>
        </w:rPr>
        <w:t xml:space="preserve"> </w:t>
      </w:r>
      <w:r w:rsidRPr="006109F2">
        <w:rPr>
          <w:i/>
          <w:sz w:val="24"/>
          <w:lang w:val="en-GB"/>
        </w:rPr>
        <w:t xml:space="preserve">are excited to be entering the crown closures market through the acquisition of Astir, a leading international company at the forefront of its industry with an excellent track record, thanks to its strong management team and long-term strategic vision. Astir perfectly reflects the values of </w:t>
      </w:r>
      <w:proofErr w:type="spellStart"/>
      <w:r w:rsidRPr="006109F2">
        <w:rPr>
          <w:i/>
          <w:sz w:val="24"/>
          <w:lang w:val="en-GB"/>
        </w:rPr>
        <w:t>Guala</w:t>
      </w:r>
      <w:proofErr w:type="spellEnd"/>
      <w:r w:rsidRPr="006109F2">
        <w:rPr>
          <w:i/>
          <w:sz w:val="24"/>
          <w:lang w:val="en-GB"/>
        </w:rPr>
        <w:t xml:space="preserve"> Closures: combining tradition and innovation, and always prioritizing customers,</w:t>
      </w:r>
      <w:r w:rsidRPr="006109F2">
        <w:rPr>
          <w:i/>
          <w:spacing w:val="-17"/>
          <w:sz w:val="24"/>
          <w:lang w:val="en-GB"/>
        </w:rPr>
        <w:t xml:space="preserve"> </w:t>
      </w:r>
      <w:r w:rsidRPr="006109F2">
        <w:rPr>
          <w:i/>
          <w:sz w:val="24"/>
          <w:lang w:val="en-GB"/>
        </w:rPr>
        <w:t>quality,</w:t>
      </w:r>
      <w:r w:rsidRPr="006109F2">
        <w:rPr>
          <w:i/>
          <w:spacing w:val="-17"/>
          <w:sz w:val="24"/>
          <w:lang w:val="en-GB"/>
        </w:rPr>
        <w:t xml:space="preserve"> </w:t>
      </w:r>
      <w:r w:rsidRPr="006109F2">
        <w:rPr>
          <w:i/>
          <w:sz w:val="24"/>
          <w:lang w:val="en-GB"/>
        </w:rPr>
        <w:t>service,</w:t>
      </w:r>
      <w:r w:rsidRPr="006109F2">
        <w:rPr>
          <w:i/>
          <w:spacing w:val="-16"/>
          <w:sz w:val="24"/>
          <w:lang w:val="en-GB"/>
        </w:rPr>
        <w:t xml:space="preserve"> </w:t>
      </w:r>
      <w:r w:rsidRPr="006109F2">
        <w:rPr>
          <w:i/>
          <w:sz w:val="24"/>
          <w:lang w:val="en-GB"/>
        </w:rPr>
        <w:t>and</w:t>
      </w:r>
      <w:r w:rsidRPr="006109F2">
        <w:rPr>
          <w:i/>
          <w:spacing w:val="-17"/>
          <w:sz w:val="24"/>
          <w:lang w:val="en-GB"/>
        </w:rPr>
        <w:t xml:space="preserve"> </w:t>
      </w:r>
      <w:r w:rsidRPr="006109F2">
        <w:rPr>
          <w:i/>
          <w:sz w:val="24"/>
          <w:lang w:val="en-GB"/>
        </w:rPr>
        <w:t>sustainability.</w:t>
      </w:r>
      <w:r w:rsidRPr="006109F2">
        <w:rPr>
          <w:i/>
          <w:spacing w:val="-17"/>
          <w:sz w:val="24"/>
          <w:lang w:val="en-GB"/>
        </w:rPr>
        <w:t xml:space="preserve"> </w:t>
      </w:r>
      <w:r w:rsidRPr="006109F2">
        <w:rPr>
          <w:i/>
          <w:sz w:val="24"/>
          <w:lang w:val="en-GB"/>
        </w:rPr>
        <w:t>The</w:t>
      </w:r>
      <w:r w:rsidRPr="006109F2">
        <w:rPr>
          <w:i/>
          <w:spacing w:val="-17"/>
          <w:sz w:val="24"/>
          <w:lang w:val="en-GB"/>
        </w:rPr>
        <w:t xml:space="preserve"> </w:t>
      </w:r>
      <w:r w:rsidRPr="006109F2">
        <w:rPr>
          <w:i/>
          <w:sz w:val="24"/>
          <w:lang w:val="en-GB"/>
        </w:rPr>
        <w:t>acquisition</w:t>
      </w:r>
      <w:r w:rsidRPr="006109F2">
        <w:rPr>
          <w:i/>
          <w:spacing w:val="-16"/>
          <w:sz w:val="24"/>
          <w:lang w:val="en-GB"/>
        </w:rPr>
        <w:t xml:space="preserve"> </w:t>
      </w:r>
      <w:r w:rsidRPr="006109F2">
        <w:rPr>
          <w:i/>
          <w:sz w:val="24"/>
          <w:lang w:val="en-GB"/>
        </w:rPr>
        <w:t>represents</w:t>
      </w:r>
      <w:r w:rsidRPr="006109F2">
        <w:rPr>
          <w:i/>
          <w:spacing w:val="-17"/>
          <w:sz w:val="24"/>
          <w:lang w:val="en-GB"/>
        </w:rPr>
        <w:t xml:space="preserve"> </w:t>
      </w:r>
      <w:r w:rsidRPr="006109F2">
        <w:rPr>
          <w:i/>
          <w:sz w:val="24"/>
          <w:lang w:val="en-GB"/>
        </w:rPr>
        <w:t>a</w:t>
      </w:r>
      <w:r w:rsidRPr="006109F2">
        <w:rPr>
          <w:i/>
          <w:spacing w:val="-17"/>
          <w:sz w:val="24"/>
          <w:lang w:val="en-GB"/>
        </w:rPr>
        <w:t xml:space="preserve"> </w:t>
      </w:r>
      <w:r w:rsidRPr="006109F2">
        <w:rPr>
          <w:i/>
          <w:sz w:val="24"/>
          <w:lang w:val="en-GB"/>
        </w:rPr>
        <w:t>further</w:t>
      </w:r>
      <w:r w:rsidRPr="006109F2">
        <w:rPr>
          <w:i/>
          <w:spacing w:val="-16"/>
          <w:sz w:val="24"/>
          <w:lang w:val="en-GB"/>
        </w:rPr>
        <w:t xml:space="preserve"> </w:t>
      </w:r>
      <w:r w:rsidRPr="006109F2">
        <w:rPr>
          <w:i/>
          <w:sz w:val="24"/>
          <w:lang w:val="en-GB"/>
        </w:rPr>
        <w:t>important step in the Group’s growth strategy of strengthening its market position in the glass bottle closures, alongside the goal to continue growing the business in exciting international markets and within the luxury sector both organically and through acquisitions. We look forward to welcoming Stelios and his team to our Group and to working together in the coming years."</w:t>
      </w:r>
    </w:p>
    <w:p w:rsidR="007311FB" w:rsidRPr="006109F2" w:rsidRDefault="007311FB">
      <w:pPr>
        <w:spacing w:line="259" w:lineRule="auto"/>
        <w:jc w:val="both"/>
        <w:rPr>
          <w:sz w:val="24"/>
          <w:lang w:val="en-GB"/>
        </w:rPr>
        <w:sectPr w:rsidR="007311FB" w:rsidRPr="006109F2">
          <w:headerReference w:type="default" r:id="rId6"/>
          <w:footerReference w:type="default" r:id="rId7"/>
          <w:type w:val="continuous"/>
          <w:pgSz w:w="11910" w:h="16840"/>
          <w:pgMar w:top="1900" w:right="1020" w:bottom="1140" w:left="980" w:header="791" w:footer="954" w:gutter="0"/>
          <w:pgNumType w:start="1"/>
          <w:cols w:space="720"/>
        </w:sectPr>
      </w:pPr>
    </w:p>
    <w:p w:rsidR="007311FB" w:rsidRPr="006109F2" w:rsidRDefault="00000000">
      <w:pPr>
        <w:spacing w:before="83" w:line="259" w:lineRule="auto"/>
        <w:ind w:left="152" w:right="108"/>
        <w:jc w:val="both"/>
        <w:rPr>
          <w:i/>
          <w:sz w:val="24"/>
          <w:lang w:val="en-GB"/>
        </w:rPr>
      </w:pPr>
      <w:r w:rsidRPr="006109F2">
        <w:rPr>
          <w:b/>
          <w:sz w:val="24"/>
          <w:lang w:val="en-GB"/>
        </w:rPr>
        <w:lastRenderedPageBreak/>
        <w:t xml:space="preserve">Stelios </w:t>
      </w:r>
      <w:proofErr w:type="spellStart"/>
      <w:r w:rsidRPr="006109F2">
        <w:rPr>
          <w:b/>
          <w:sz w:val="24"/>
          <w:lang w:val="en-GB"/>
        </w:rPr>
        <w:t>Vitogiannis</w:t>
      </w:r>
      <w:proofErr w:type="spellEnd"/>
      <w:r w:rsidRPr="006109F2">
        <w:rPr>
          <w:b/>
          <w:sz w:val="24"/>
          <w:lang w:val="en-GB"/>
        </w:rPr>
        <w:t>, CEO of Astir</w:t>
      </w:r>
      <w:r w:rsidRPr="006109F2">
        <w:rPr>
          <w:sz w:val="24"/>
          <w:lang w:val="en-GB"/>
        </w:rPr>
        <w:t xml:space="preserve">, stated: </w:t>
      </w:r>
      <w:r w:rsidRPr="006109F2">
        <w:rPr>
          <w:i/>
          <w:sz w:val="24"/>
          <w:lang w:val="en-GB"/>
        </w:rPr>
        <w:t>“This transaction is a great opportunity for the company</w:t>
      </w:r>
      <w:r w:rsidRPr="006109F2">
        <w:rPr>
          <w:i/>
          <w:spacing w:val="-1"/>
          <w:sz w:val="24"/>
          <w:lang w:val="en-GB"/>
        </w:rPr>
        <w:t xml:space="preserve"> </w:t>
      </w:r>
      <w:r w:rsidRPr="006109F2">
        <w:rPr>
          <w:i/>
          <w:sz w:val="24"/>
          <w:lang w:val="en-GB"/>
        </w:rPr>
        <w:t>and</w:t>
      </w:r>
      <w:r w:rsidRPr="006109F2">
        <w:rPr>
          <w:i/>
          <w:spacing w:val="-1"/>
          <w:sz w:val="24"/>
          <w:lang w:val="en-GB"/>
        </w:rPr>
        <w:t xml:space="preserve"> </w:t>
      </w:r>
      <w:r w:rsidRPr="006109F2">
        <w:rPr>
          <w:i/>
          <w:sz w:val="24"/>
          <w:lang w:val="en-GB"/>
        </w:rPr>
        <w:t>its</w:t>
      </w:r>
      <w:r w:rsidRPr="006109F2">
        <w:rPr>
          <w:i/>
          <w:spacing w:val="-2"/>
          <w:sz w:val="24"/>
          <w:lang w:val="en-GB"/>
        </w:rPr>
        <w:t xml:space="preserve"> </w:t>
      </w:r>
      <w:r w:rsidRPr="006109F2">
        <w:rPr>
          <w:i/>
          <w:sz w:val="24"/>
          <w:lang w:val="en-GB"/>
        </w:rPr>
        <w:t>employees, and</w:t>
      </w:r>
      <w:r w:rsidRPr="006109F2">
        <w:rPr>
          <w:i/>
          <w:spacing w:val="-1"/>
          <w:sz w:val="24"/>
          <w:lang w:val="en-GB"/>
        </w:rPr>
        <w:t xml:space="preserve"> </w:t>
      </w:r>
      <w:r w:rsidRPr="006109F2">
        <w:rPr>
          <w:i/>
          <w:sz w:val="24"/>
          <w:lang w:val="en-GB"/>
        </w:rPr>
        <w:t>will</w:t>
      </w:r>
      <w:r w:rsidRPr="006109F2">
        <w:rPr>
          <w:i/>
          <w:spacing w:val="-1"/>
          <w:sz w:val="24"/>
          <w:lang w:val="en-GB"/>
        </w:rPr>
        <w:t xml:space="preserve"> </w:t>
      </w:r>
      <w:r w:rsidRPr="006109F2">
        <w:rPr>
          <w:i/>
          <w:sz w:val="24"/>
          <w:lang w:val="en-GB"/>
        </w:rPr>
        <w:t>accelerate</w:t>
      </w:r>
      <w:r w:rsidRPr="006109F2">
        <w:rPr>
          <w:i/>
          <w:spacing w:val="-1"/>
          <w:sz w:val="24"/>
          <w:lang w:val="en-GB"/>
        </w:rPr>
        <w:t xml:space="preserve"> </w:t>
      </w:r>
      <w:r w:rsidRPr="006109F2">
        <w:rPr>
          <w:i/>
          <w:sz w:val="24"/>
          <w:lang w:val="en-GB"/>
        </w:rPr>
        <w:t>our next</w:t>
      </w:r>
      <w:r w:rsidRPr="006109F2">
        <w:rPr>
          <w:i/>
          <w:spacing w:val="-1"/>
          <w:sz w:val="24"/>
          <w:lang w:val="en-GB"/>
        </w:rPr>
        <w:t xml:space="preserve"> </w:t>
      </w:r>
      <w:r w:rsidRPr="006109F2">
        <w:rPr>
          <w:i/>
          <w:sz w:val="24"/>
          <w:lang w:val="en-GB"/>
        </w:rPr>
        <w:t>phase</w:t>
      </w:r>
      <w:r w:rsidRPr="006109F2">
        <w:rPr>
          <w:i/>
          <w:spacing w:val="-1"/>
          <w:sz w:val="24"/>
          <w:lang w:val="en-GB"/>
        </w:rPr>
        <w:t xml:space="preserve"> </w:t>
      </w:r>
      <w:r w:rsidRPr="006109F2">
        <w:rPr>
          <w:i/>
          <w:sz w:val="24"/>
          <w:lang w:val="en-GB"/>
        </w:rPr>
        <w:t>of</w:t>
      </w:r>
      <w:r w:rsidRPr="006109F2">
        <w:rPr>
          <w:i/>
          <w:spacing w:val="-4"/>
          <w:sz w:val="24"/>
          <w:lang w:val="en-GB"/>
        </w:rPr>
        <w:t xml:space="preserve"> </w:t>
      </w:r>
      <w:r w:rsidRPr="006109F2">
        <w:rPr>
          <w:i/>
          <w:sz w:val="24"/>
          <w:lang w:val="en-GB"/>
        </w:rPr>
        <w:t>growth.</w:t>
      </w:r>
      <w:r w:rsidRPr="006109F2">
        <w:rPr>
          <w:i/>
          <w:spacing w:val="-1"/>
          <w:sz w:val="24"/>
          <w:lang w:val="en-GB"/>
        </w:rPr>
        <w:t xml:space="preserve"> </w:t>
      </w:r>
      <w:r w:rsidRPr="006109F2">
        <w:rPr>
          <w:i/>
          <w:sz w:val="24"/>
          <w:lang w:val="en-GB"/>
        </w:rPr>
        <w:t>Over</w:t>
      </w:r>
      <w:r w:rsidRPr="006109F2">
        <w:rPr>
          <w:i/>
          <w:spacing w:val="-3"/>
          <w:sz w:val="24"/>
          <w:lang w:val="en-GB"/>
        </w:rPr>
        <w:t xml:space="preserve"> </w:t>
      </w:r>
      <w:r w:rsidRPr="006109F2">
        <w:rPr>
          <w:i/>
          <w:sz w:val="24"/>
          <w:lang w:val="en-GB"/>
        </w:rPr>
        <w:t>the last 50 years,</w:t>
      </w:r>
      <w:r w:rsidRPr="006109F2">
        <w:rPr>
          <w:i/>
          <w:spacing w:val="-14"/>
          <w:sz w:val="24"/>
          <w:lang w:val="en-GB"/>
        </w:rPr>
        <w:t xml:space="preserve"> </w:t>
      </w:r>
      <w:r w:rsidRPr="006109F2">
        <w:rPr>
          <w:i/>
          <w:sz w:val="24"/>
          <w:lang w:val="en-GB"/>
        </w:rPr>
        <w:t>Astir</w:t>
      </w:r>
      <w:r w:rsidRPr="006109F2">
        <w:rPr>
          <w:i/>
          <w:spacing w:val="-13"/>
          <w:sz w:val="24"/>
          <w:lang w:val="en-GB"/>
        </w:rPr>
        <w:t xml:space="preserve"> </w:t>
      </w:r>
      <w:r w:rsidRPr="006109F2">
        <w:rPr>
          <w:i/>
          <w:sz w:val="24"/>
          <w:lang w:val="en-GB"/>
        </w:rPr>
        <w:t>has</w:t>
      </w:r>
      <w:r w:rsidRPr="006109F2">
        <w:rPr>
          <w:i/>
          <w:spacing w:val="-15"/>
          <w:sz w:val="24"/>
          <w:lang w:val="en-GB"/>
        </w:rPr>
        <w:t xml:space="preserve"> </w:t>
      </w:r>
      <w:r w:rsidRPr="006109F2">
        <w:rPr>
          <w:i/>
          <w:sz w:val="24"/>
          <w:lang w:val="en-GB"/>
        </w:rPr>
        <w:t>consistently</w:t>
      </w:r>
      <w:r w:rsidRPr="006109F2">
        <w:rPr>
          <w:i/>
          <w:spacing w:val="-15"/>
          <w:sz w:val="24"/>
          <w:lang w:val="en-GB"/>
        </w:rPr>
        <w:t xml:space="preserve"> </w:t>
      </w:r>
      <w:r w:rsidRPr="006109F2">
        <w:rPr>
          <w:i/>
          <w:sz w:val="24"/>
          <w:lang w:val="en-GB"/>
        </w:rPr>
        <w:t>grown,</w:t>
      </w:r>
      <w:r w:rsidRPr="006109F2">
        <w:rPr>
          <w:i/>
          <w:spacing w:val="-14"/>
          <w:sz w:val="24"/>
          <w:lang w:val="en-GB"/>
        </w:rPr>
        <w:t xml:space="preserve"> </w:t>
      </w:r>
      <w:r w:rsidRPr="006109F2">
        <w:rPr>
          <w:i/>
          <w:sz w:val="24"/>
          <w:lang w:val="en-GB"/>
        </w:rPr>
        <w:t>becoming</w:t>
      </w:r>
      <w:r w:rsidRPr="006109F2">
        <w:rPr>
          <w:i/>
          <w:spacing w:val="-16"/>
          <w:sz w:val="24"/>
          <w:lang w:val="en-GB"/>
        </w:rPr>
        <w:t xml:space="preserve"> </w:t>
      </w:r>
      <w:r w:rsidRPr="006109F2">
        <w:rPr>
          <w:i/>
          <w:sz w:val="24"/>
          <w:lang w:val="en-GB"/>
        </w:rPr>
        <w:t>a</w:t>
      </w:r>
      <w:r w:rsidRPr="006109F2">
        <w:rPr>
          <w:i/>
          <w:spacing w:val="-9"/>
          <w:sz w:val="24"/>
          <w:lang w:val="en-GB"/>
        </w:rPr>
        <w:t xml:space="preserve"> </w:t>
      </w:r>
      <w:r w:rsidRPr="006109F2">
        <w:rPr>
          <w:i/>
          <w:sz w:val="24"/>
          <w:lang w:val="en-GB"/>
        </w:rPr>
        <w:t>leader</w:t>
      </w:r>
      <w:r w:rsidRPr="006109F2">
        <w:rPr>
          <w:i/>
          <w:spacing w:val="-15"/>
          <w:sz w:val="24"/>
          <w:lang w:val="en-GB"/>
        </w:rPr>
        <w:t xml:space="preserve"> </w:t>
      </w:r>
      <w:r w:rsidRPr="006109F2">
        <w:rPr>
          <w:i/>
          <w:sz w:val="24"/>
          <w:lang w:val="en-GB"/>
        </w:rPr>
        <w:t>in</w:t>
      </w:r>
      <w:r w:rsidRPr="006109F2">
        <w:rPr>
          <w:i/>
          <w:spacing w:val="-15"/>
          <w:sz w:val="24"/>
          <w:lang w:val="en-GB"/>
        </w:rPr>
        <w:t xml:space="preserve"> </w:t>
      </w:r>
      <w:r w:rsidRPr="006109F2">
        <w:rPr>
          <w:i/>
          <w:sz w:val="24"/>
          <w:lang w:val="en-GB"/>
        </w:rPr>
        <w:t>the</w:t>
      </w:r>
      <w:r w:rsidRPr="006109F2">
        <w:rPr>
          <w:i/>
          <w:spacing w:val="-12"/>
          <w:sz w:val="24"/>
          <w:lang w:val="en-GB"/>
        </w:rPr>
        <w:t xml:space="preserve"> </w:t>
      </w:r>
      <w:r w:rsidRPr="006109F2">
        <w:rPr>
          <w:i/>
          <w:sz w:val="24"/>
          <w:lang w:val="en-GB"/>
        </w:rPr>
        <w:t>crown</w:t>
      </w:r>
      <w:r w:rsidRPr="006109F2">
        <w:rPr>
          <w:i/>
          <w:spacing w:val="-12"/>
          <w:sz w:val="24"/>
          <w:lang w:val="en-GB"/>
        </w:rPr>
        <w:t xml:space="preserve"> </w:t>
      </w:r>
      <w:r w:rsidRPr="006109F2">
        <w:rPr>
          <w:i/>
          <w:sz w:val="24"/>
          <w:lang w:val="en-GB"/>
        </w:rPr>
        <w:t>closures</w:t>
      </w:r>
      <w:r w:rsidRPr="006109F2">
        <w:rPr>
          <w:i/>
          <w:spacing w:val="-14"/>
          <w:sz w:val="24"/>
          <w:lang w:val="en-GB"/>
        </w:rPr>
        <w:t xml:space="preserve"> </w:t>
      </w:r>
      <w:r w:rsidRPr="006109F2">
        <w:rPr>
          <w:i/>
          <w:sz w:val="24"/>
          <w:lang w:val="en-GB"/>
        </w:rPr>
        <w:t>segments.</w:t>
      </w:r>
      <w:r w:rsidRPr="006109F2">
        <w:rPr>
          <w:i/>
          <w:spacing w:val="-14"/>
          <w:sz w:val="24"/>
          <w:lang w:val="en-GB"/>
        </w:rPr>
        <w:t xml:space="preserve"> </w:t>
      </w:r>
      <w:r w:rsidRPr="006109F2">
        <w:rPr>
          <w:i/>
          <w:sz w:val="24"/>
          <w:lang w:val="en-GB"/>
        </w:rPr>
        <w:t xml:space="preserve">The entry of </w:t>
      </w:r>
      <w:proofErr w:type="spellStart"/>
      <w:r w:rsidRPr="006109F2">
        <w:rPr>
          <w:i/>
          <w:sz w:val="24"/>
          <w:lang w:val="en-GB"/>
        </w:rPr>
        <w:t>Guala</w:t>
      </w:r>
      <w:proofErr w:type="spellEnd"/>
      <w:r w:rsidRPr="006109F2">
        <w:rPr>
          <w:i/>
          <w:sz w:val="24"/>
          <w:lang w:val="en-GB"/>
        </w:rPr>
        <w:t xml:space="preserve"> Closures will enable the Company to further expand its range</w:t>
      </w:r>
      <w:r w:rsidRPr="006109F2">
        <w:rPr>
          <w:i/>
          <w:spacing w:val="-2"/>
          <w:sz w:val="24"/>
          <w:lang w:val="en-GB"/>
        </w:rPr>
        <w:t xml:space="preserve"> </w:t>
      </w:r>
      <w:r w:rsidRPr="006109F2">
        <w:rPr>
          <w:i/>
          <w:sz w:val="24"/>
          <w:lang w:val="en-GB"/>
        </w:rPr>
        <w:t>of operations, becoming</w:t>
      </w:r>
      <w:r w:rsidRPr="006109F2">
        <w:rPr>
          <w:i/>
          <w:spacing w:val="-1"/>
          <w:sz w:val="24"/>
          <w:lang w:val="en-GB"/>
        </w:rPr>
        <w:t xml:space="preserve"> </w:t>
      </w:r>
      <w:r w:rsidRPr="006109F2">
        <w:rPr>
          <w:i/>
          <w:sz w:val="24"/>
          <w:lang w:val="en-GB"/>
        </w:rPr>
        <w:t>a platform</w:t>
      </w:r>
      <w:r w:rsidRPr="006109F2">
        <w:rPr>
          <w:i/>
          <w:spacing w:val="-1"/>
          <w:sz w:val="24"/>
          <w:lang w:val="en-GB"/>
        </w:rPr>
        <w:t xml:space="preserve"> </w:t>
      </w:r>
      <w:r w:rsidRPr="006109F2">
        <w:rPr>
          <w:i/>
          <w:sz w:val="24"/>
          <w:lang w:val="en-GB"/>
        </w:rPr>
        <w:t>for consolidation within its sector. I am</w:t>
      </w:r>
      <w:r w:rsidRPr="006109F2">
        <w:rPr>
          <w:i/>
          <w:spacing w:val="-1"/>
          <w:sz w:val="24"/>
          <w:lang w:val="en-GB"/>
        </w:rPr>
        <w:t xml:space="preserve"> </w:t>
      </w:r>
      <w:r w:rsidRPr="006109F2">
        <w:rPr>
          <w:i/>
          <w:sz w:val="24"/>
          <w:lang w:val="en-GB"/>
        </w:rPr>
        <w:t>very</w:t>
      </w:r>
      <w:r w:rsidRPr="006109F2">
        <w:rPr>
          <w:i/>
          <w:spacing w:val="-1"/>
          <w:sz w:val="24"/>
          <w:lang w:val="en-GB"/>
        </w:rPr>
        <w:t xml:space="preserve"> </w:t>
      </w:r>
      <w:r w:rsidRPr="006109F2">
        <w:rPr>
          <w:i/>
          <w:sz w:val="24"/>
          <w:lang w:val="en-GB"/>
        </w:rPr>
        <w:t>pleased to begin this new journey with a partner that has set itself very ambitious goals, while ensuring continuity for the management team.”</w:t>
      </w:r>
    </w:p>
    <w:p w:rsidR="007311FB" w:rsidRPr="006109F2" w:rsidRDefault="00000000">
      <w:pPr>
        <w:spacing w:before="157" w:line="276" w:lineRule="auto"/>
        <w:ind w:left="152" w:right="107"/>
        <w:jc w:val="both"/>
        <w:rPr>
          <w:sz w:val="24"/>
          <w:lang w:val="en-GB"/>
        </w:rPr>
      </w:pPr>
      <w:r w:rsidRPr="006109F2">
        <w:rPr>
          <w:sz w:val="24"/>
          <w:lang w:val="en-GB"/>
        </w:rPr>
        <w:t>The agreed enterprise value for the acquisition is of approximately €136 million. The acquisition</w:t>
      </w:r>
      <w:r w:rsidRPr="006109F2">
        <w:rPr>
          <w:spacing w:val="-3"/>
          <w:sz w:val="24"/>
          <w:lang w:val="en-GB"/>
        </w:rPr>
        <w:t xml:space="preserve"> </w:t>
      </w:r>
      <w:r w:rsidRPr="006109F2">
        <w:rPr>
          <w:sz w:val="24"/>
          <w:lang w:val="en-GB"/>
        </w:rPr>
        <w:t>is</w:t>
      </w:r>
      <w:r w:rsidRPr="006109F2">
        <w:rPr>
          <w:spacing w:val="-3"/>
          <w:sz w:val="24"/>
          <w:lang w:val="en-GB"/>
        </w:rPr>
        <w:t xml:space="preserve"> </w:t>
      </w:r>
      <w:r w:rsidRPr="006109F2">
        <w:rPr>
          <w:sz w:val="24"/>
          <w:lang w:val="en-GB"/>
        </w:rPr>
        <w:t>subject</w:t>
      </w:r>
      <w:r w:rsidRPr="006109F2">
        <w:rPr>
          <w:spacing w:val="-3"/>
          <w:sz w:val="24"/>
          <w:lang w:val="en-GB"/>
        </w:rPr>
        <w:t xml:space="preserve"> </w:t>
      </w:r>
      <w:r w:rsidRPr="006109F2">
        <w:rPr>
          <w:sz w:val="24"/>
          <w:lang w:val="en-GB"/>
        </w:rPr>
        <w:t>to</w:t>
      </w:r>
      <w:r w:rsidRPr="006109F2">
        <w:rPr>
          <w:spacing w:val="-3"/>
          <w:sz w:val="24"/>
          <w:lang w:val="en-GB"/>
        </w:rPr>
        <w:t xml:space="preserve"> </w:t>
      </w:r>
      <w:r w:rsidRPr="006109F2">
        <w:rPr>
          <w:sz w:val="24"/>
          <w:lang w:val="en-GB"/>
        </w:rPr>
        <w:t>various</w:t>
      </w:r>
      <w:r w:rsidRPr="006109F2">
        <w:rPr>
          <w:spacing w:val="-3"/>
          <w:sz w:val="24"/>
          <w:lang w:val="en-GB"/>
        </w:rPr>
        <w:t xml:space="preserve"> </w:t>
      </w:r>
      <w:r w:rsidRPr="006109F2">
        <w:rPr>
          <w:sz w:val="24"/>
          <w:lang w:val="en-GB"/>
        </w:rPr>
        <w:t>standard</w:t>
      </w:r>
      <w:r w:rsidRPr="006109F2">
        <w:rPr>
          <w:spacing w:val="-3"/>
          <w:sz w:val="24"/>
          <w:lang w:val="en-GB"/>
        </w:rPr>
        <w:t xml:space="preserve"> </w:t>
      </w:r>
      <w:r w:rsidRPr="006109F2">
        <w:rPr>
          <w:sz w:val="24"/>
          <w:lang w:val="en-GB"/>
        </w:rPr>
        <w:t>closing</w:t>
      </w:r>
      <w:r w:rsidRPr="006109F2">
        <w:rPr>
          <w:spacing w:val="-2"/>
          <w:sz w:val="24"/>
          <w:lang w:val="en-GB"/>
        </w:rPr>
        <w:t xml:space="preserve"> </w:t>
      </w:r>
      <w:r w:rsidRPr="006109F2">
        <w:rPr>
          <w:sz w:val="24"/>
          <w:lang w:val="en-GB"/>
        </w:rPr>
        <w:t>conditions,</w:t>
      </w:r>
      <w:r w:rsidRPr="006109F2">
        <w:rPr>
          <w:spacing w:val="-3"/>
          <w:sz w:val="24"/>
          <w:lang w:val="en-GB"/>
        </w:rPr>
        <w:t xml:space="preserve"> </w:t>
      </w:r>
      <w:r w:rsidRPr="006109F2">
        <w:rPr>
          <w:sz w:val="24"/>
          <w:lang w:val="en-GB"/>
        </w:rPr>
        <w:t>including</w:t>
      </w:r>
      <w:r w:rsidRPr="006109F2">
        <w:rPr>
          <w:spacing w:val="-3"/>
          <w:sz w:val="24"/>
          <w:lang w:val="en-GB"/>
        </w:rPr>
        <w:t xml:space="preserve"> </w:t>
      </w:r>
      <w:r w:rsidRPr="006109F2">
        <w:rPr>
          <w:sz w:val="24"/>
          <w:lang w:val="en-GB"/>
        </w:rPr>
        <w:t>applicable</w:t>
      </w:r>
      <w:r w:rsidRPr="006109F2">
        <w:rPr>
          <w:spacing w:val="-3"/>
          <w:sz w:val="24"/>
          <w:lang w:val="en-GB"/>
        </w:rPr>
        <w:t xml:space="preserve"> </w:t>
      </w:r>
      <w:r w:rsidRPr="006109F2">
        <w:rPr>
          <w:sz w:val="24"/>
          <w:lang w:val="en-GB"/>
        </w:rPr>
        <w:t>regulatory approvals, and is expected to close in H2 2024.</w:t>
      </w:r>
    </w:p>
    <w:p w:rsidR="007311FB" w:rsidRPr="006109F2" w:rsidRDefault="00000000">
      <w:pPr>
        <w:spacing w:before="238"/>
        <w:ind w:left="152"/>
        <w:jc w:val="both"/>
        <w:rPr>
          <w:b/>
          <w:sz w:val="18"/>
          <w:lang w:val="en-GB"/>
        </w:rPr>
      </w:pPr>
      <w:r w:rsidRPr="006109F2">
        <w:rPr>
          <w:b/>
          <w:sz w:val="18"/>
          <w:lang w:val="en-GB"/>
        </w:rPr>
        <w:t>Additional</w:t>
      </w:r>
      <w:r w:rsidRPr="006109F2">
        <w:rPr>
          <w:b/>
          <w:spacing w:val="-13"/>
          <w:sz w:val="18"/>
          <w:lang w:val="en-GB"/>
        </w:rPr>
        <w:t xml:space="preserve"> </w:t>
      </w:r>
      <w:r w:rsidRPr="006109F2">
        <w:rPr>
          <w:b/>
          <w:spacing w:val="-2"/>
          <w:sz w:val="18"/>
          <w:lang w:val="en-GB"/>
        </w:rPr>
        <w:t>information:</w:t>
      </w:r>
    </w:p>
    <w:p w:rsidR="007311FB" w:rsidRPr="006109F2" w:rsidRDefault="007311FB">
      <w:pPr>
        <w:pStyle w:val="BodyText"/>
        <w:spacing w:before="63"/>
        <w:rPr>
          <w:b/>
          <w:i w:val="0"/>
          <w:lang w:val="en-GB"/>
        </w:rPr>
      </w:pPr>
    </w:p>
    <w:p w:rsidR="007311FB" w:rsidRPr="006109F2" w:rsidRDefault="00000000">
      <w:pPr>
        <w:spacing w:before="1"/>
        <w:ind w:left="152"/>
        <w:jc w:val="both"/>
        <w:rPr>
          <w:b/>
          <w:sz w:val="18"/>
          <w:lang w:val="en-GB"/>
        </w:rPr>
      </w:pPr>
      <w:proofErr w:type="spellStart"/>
      <w:r w:rsidRPr="006109F2">
        <w:rPr>
          <w:b/>
          <w:sz w:val="18"/>
          <w:lang w:val="en-GB"/>
        </w:rPr>
        <w:t>Guala</w:t>
      </w:r>
      <w:proofErr w:type="spellEnd"/>
      <w:r w:rsidRPr="006109F2">
        <w:rPr>
          <w:b/>
          <w:spacing w:val="-5"/>
          <w:sz w:val="18"/>
          <w:lang w:val="en-GB"/>
        </w:rPr>
        <w:t xml:space="preserve"> </w:t>
      </w:r>
      <w:r w:rsidRPr="006109F2">
        <w:rPr>
          <w:b/>
          <w:spacing w:val="-2"/>
          <w:sz w:val="18"/>
          <w:lang w:val="en-GB"/>
        </w:rPr>
        <w:t>Closures</w:t>
      </w:r>
    </w:p>
    <w:p w:rsidR="007311FB" w:rsidRPr="006109F2" w:rsidRDefault="00000000">
      <w:pPr>
        <w:pStyle w:val="BodyText"/>
        <w:spacing w:before="64" w:line="278" w:lineRule="auto"/>
        <w:ind w:left="152" w:right="110"/>
        <w:jc w:val="both"/>
        <w:rPr>
          <w:lang w:val="en-GB"/>
        </w:rPr>
      </w:pPr>
      <w:proofErr w:type="spellStart"/>
      <w:r w:rsidRPr="006109F2">
        <w:rPr>
          <w:lang w:val="en-GB"/>
        </w:rPr>
        <w:t>Guala</w:t>
      </w:r>
      <w:proofErr w:type="spellEnd"/>
      <w:r w:rsidRPr="006109F2">
        <w:rPr>
          <w:lang w:val="en-GB"/>
        </w:rPr>
        <w:t xml:space="preserve"> Closures offers premium and innovative closure solutions that provide protection and convenience to consumers while enhancing customers' brands. With 33 production plants worldwide, </w:t>
      </w:r>
      <w:proofErr w:type="spellStart"/>
      <w:r w:rsidRPr="006109F2">
        <w:rPr>
          <w:lang w:val="en-GB"/>
        </w:rPr>
        <w:t>Guala</w:t>
      </w:r>
      <w:proofErr w:type="spellEnd"/>
      <w:r w:rsidRPr="006109F2">
        <w:rPr>
          <w:lang w:val="en-GB"/>
        </w:rPr>
        <w:t xml:space="preserve"> Closures Group is a world leader in the production of closures for spirits, wines, beverages, oil, and condiments, that guarantees proximity to its customers, with a localized and customized offer of services and solutions. </w:t>
      </w:r>
      <w:proofErr w:type="spellStart"/>
      <w:r w:rsidRPr="006109F2">
        <w:rPr>
          <w:lang w:val="en-GB"/>
        </w:rPr>
        <w:t>Guala</w:t>
      </w:r>
      <w:proofErr w:type="spellEnd"/>
      <w:r w:rsidRPr="006109F2">
        <w:rPr>
          <w:lang w:val="en-GB"/>
        </w:rPr>
        <w:t xml:space="preserve"> Closures Group today employs over 6,000 people and produces around 17 billion closures a year globally.</w:t>
      </w:r>
    </w:p>
    <w:p w:rsidR="007311FB" w:rsidRPr="006109F2" w:rsidRDefault="007311FB">
      <w:pPr>
        <w:pStyle w:val="BodyText"/>
        <w:spacing w:before="1"/>
        <w:rPr>
          <w:lang w:val="en-GB"/>
        </w:rPr>
      </w:pPr>
    </w:p>
    <w:p w:rsidR="007311FB" w:rsidRPr="006109F2" w:rsidRDefault="00000000">
      <w:pPr>
        <w:pStyle w:val="BodyText"/>
        <w:ind w:left="152"/>
        <w:jc w:val="both"/>
        <w:rPr>
          <w:lang w:val="en-GB"/>
        </w:rPr>
      </w:pPr>
      <w:r w:rsidRPr="006109F2">
        <w:rPr>
          <w:lang w:val="en-GB"/>
        </w:rPr>
        <w:t>Visit</w:t>
      </w:r>
      <w:r w:rsidRPr="006109F2">
        <w:rPr>
          <w:spacing w:val="-4"/>
          <w:lang w:val="en-GB"/>
        </w:rPr>
        <w:t xml:space="preserve"> </w:t>
      </w:r>
      <w:hyperlink r:id="rId8">
        <w:r w:rsidRPr="006109F2">
          <w:rPr>
            <w:color w:val="006FC0"/>
            <w:u w:val="single" w:color="006FC0"/>
            <w:lang w:val="en-GB"/>
          </w:rPr>
          <w:t>www.gualaclosures.com</w:t>
        </w:r>
      </w:hyperlink>
      <w:r w:rsidRPr="006109F2">
        <w:rPr>
          <w:color w:val="006FC0"/>
          <w:spacing w:val="-5"/>
          <w:lang w:val="en-GB"/>
        </w:rPr>
        <w:t xml:space="preserve"> </w:t>
      </w:r>
      <w:r w:rsidRPr="006109F2">
        <w:rPr>
          <w:lang w:val="en-GB"/>
        </w:rPr>
        <w:t>and</w:t>
      </w:r>
      <w:r w:rsidRPr="006109F2">
        <w:rPr>
          <w:spacing w:val="-2"/>
          <w:lang w:val="en-GB"/>
        </w:rPr>
        <w:t xml:space="preserve"> </w:t>
      </w:r>
      <w:r w:rsidRPr="006109F2">
        <w:rPr>
          <w:lang w:val="en-GB"/>
        </w:rPr>
        <w:t>follow</w:t>
      </w:r>
      <w:r w:rsidRPr="006109F2">
        <w:rPr>
          <w:spacing w:val="-5"/>
          <w:lang w:val="en-GB"/>
        </w:rPr>
        <w:t xml:space="preserve"> </w:t>
      </w:r>
      <w:r w:rsidRPr="006109F2">
        <w:rPr>
          <w:lang w:val="en-GB"/>
        </w:rPr>
        <w:t>the</w:t>
      </w:r>
      <w:r w:rsidRPr="006109F2">
        <w:rPr>
          <w:spacing w:val="-5"/>
          <w:lang w:val="en-GB"/>
        </w:rPr>
        <w:t xml:space="preserve"> </w:t>
      </w:r>
      <w:r w:rsidRPr="006109F2">
        <w:rPr>
          <w:lang w:val="en-GB"/>
        </w:rPr>
        <w:t>corporate</w:t>
      </w:r>
      <w:r w:rsidRPr="006109F2">
        <w:rPr>
          <w:spacing w:val="-5"/>
          <w:lang w:val="en-GB"/>
        </w:rPr>
        <w:t xml:space="preserve"> </w:t>
      </w:r>
      <w:r w:rsidRPr="006109F2">
        <w:rPr>
          <w:lang w:val="en-GB"/>
        </w:rPr>
        <w:t>page</w:t>
      </w:r>
      <w:r w:rsidRPr="006109F2">
        <w:rPr>
          <w:spacing w:val="-5"/>
          <w:lang w:val="en-GB"/>
        </w:rPr>
        <w:t xml:space="preserve"> </w:t>
      </w:r>
      <w:r w:rsidRPr="006109F2">
        <w:rPr>
          <w:lang w:val="en-GB"/>
        </w:rPr>
        <w:t>at</w:t>
      </w:r>
      <w:r w:rsidRPr="006109F2">
        <w:rPr>
          <w:spacing w:val="1"/>
          <w:lang w:val="en-GB"/>
        </w:rPr>
        <w:t xml:space="preserve"> </w:t>
      </w:r>
      <w:proofErr w:type="spellStart"/>
      <w:r w:rsidRPr="006109F2">
        <w:rPr>
          <w:color w:val="006FC0"/>
          <w:spacing w:val="-2"/>
          <w:u w:val="single" w:color="006FC0"/>
          <w:lang w:val="en-GB"/>
        </w:rPr>
        <w:t>Linkedin</w:t>
      </w:r>
      <w:proofErr w:type="spellEnd"/>
    </w:p>
    <w:p w:rsidR="007311FB" w:rsidRPr="006109F2" w:rsidRDefault="007311FB">
      <w:pPr>
        <w:pStyle w:val="BodyText"/>
        <w:rPr>
          <w:sz w:val="20"/>
          <w:lang w:val="en-GB"/>
        </w:rPr>
      </w:pPr>
    </w:p>
    <w:p w:rsidR="007311FB" w:rsidRPr="006109F2" w:rsidRDefault="007311FB">
      <w:pPr>
        <w:pStyle w:val="BodyText"/>
        <w:spacing w:before="128"/>
        <w:rPr>
          <w:sz w:val="20"/>
          <w:lang w:val="en-GB"/>
        </w:rPr>
      </w:pPr>
    </w:p>
    <w:p w:rsidR="007311FB" w:rsidRPr="006109F2" w:rsidRDefault="00000000">
      <w:pPr>
        <w:ind w:left="152"/>
        <w:rPr>
          <w:b/>
          <w:sz w:val="20"/>
          <w:lang w:val="en-GB"/>
        </w:rPr>
      </w:pPr>
      <w:r w:rsidRPr="006109F2">
        <w:rPr>
          <w:b/>
          <w:sz w:val="20"/>
          <w:lang w:val="en-GB"/>
        </w:rPr>
        <w:t>For</w:t>
      </w:r>
      <w:r w:rsidRPr="006109F2">
        <w:rPr>
          <w:b/>
          <w:spacing w:val="-6"/>
          <w:sz w:val="20"/>
          <w:lang w:val="en-GB"/>
        </w:rPr>
        <w:t xml:space="preserve"> </w:t>
      </w:r>
      <w:r w:rsidRPr="006109F2">
        <w:rPr>
          <w:b/>
          <w:sz w:val="20"/>
          <w:lang w:val="en-GB"/>
        </w:rPr>
        <w:t>more</w:t>
      </w:r>
      <w:r w:rsidRPr="006109F2">
        <w:rPr>
          <w:b/>
          <w:spacing w:val="-4"/>
          <w:sz w:val="20"/>
          <w:lang w:val="en-GB"/>
        </w:rPr>
        <w:t xml:space="preserve"> </w:t>
      </w:r>
      <w:r w:rsidRPr="006109F2">
        <w:rPr>
          <w:b/>
          <w:spacing w:val="-2"/>
          <w:sz w:val="20"/>
          <w:lang w:val="en-GB"/>
        </w:rPr>
        <w:t>information:</w:t>
      </w:r>
    </w:p>
    <w:p w:rsidR="007311FB" w:rsidRPr="006109F2" w:rsidRDefault="007311FB">
      <w:pPr>
        <w:pStyle w:val="BodyText"/>
        <w:spacing w:before="6" w:after="1"/>
        <w:rPr>
          <w:b/>
          <w:i w:val="0"/>
          <w:sz w:val="17"/>
          <w:lang w:val="en-GB"/>
        </w:rPr>
      </w:pPr>
    </w:p>
    <w:tbl>
      <w:tblPr>
        <w:tblW w:w="0" w:type="auto"/>
        <w:tblInd w:w="110" w:type="dxa"/>
        <w:tblLayout w:type="fixed"/>
        <w:tblCellMar>
          <w:left w:w="0" w:type="dxa"/>
          <w:right w:w="0" w:type="dxa"/>
        </w:tblCellMar>
        <w:tblLook w:val="01E0" w:firstRow="1" w:lastRow="1" w:firstColumn="1" w:lastColumn="1" w:noHBand="0" w:noVBand="0"/>
      </w:tblPr>
      <w:tblGrid>
        <w:gridCol w:w="3275"/>
      </w:tblGrid>
      <w:tr w:rsidR="007311FB" w:rsidRPr="006109F2">
        <w:trPr>
          <w:trHeight w:val="1918"/>
        </w:trPr>
        <w:tc>
          <w:tcPr>
            <w:tcW w:w="3275" w:type="dxa"/>
          </w:tcPr>
          <w:p w:rsidR="007311FB" w:rsidRPr="006109F2" w:rsidRDefault="00000000">
            <w:pPr>
              <w:pStyle w:val="TableParagraph"/>
              <w:spacing w:line="223" w:lineRule="exact"/>
              <w:rPr>
                <w:b/>
                <w:i/>
                <w:sz w:val="20"/>
                <w:lang w:val="en-GB"/>
              </w:rPr>
            </w:pPr>
            <w:proofErr w:type="spellStart"/>
            <w:r w:rsidRPr="006109F2">
              <w:rPr>
                <w:b/>
                <w:i/>
                <w:sz w:val="20"/>
                <w:lang w:val="en-GB"/>
              </w:rPr>
              <w:t>Guala</w:t>
            </w:r>
            <w:proofErr w:type="spellEnd"/>
            <w:r w:rsidRPr="006109F2">
              <w:rPr>
                <w:b/>
                <w:i/>
                <w:spacing w:val="-10"/>
                <w:sz w:val="20"/>
                <w:lang w:val="en-GB"/>
              </w:rPr>
              <w:t xml:space="preserve"> </w:t>
            </w:r>
            <w:r w:rsidRPr="006109F2">
              <w:rPr>
                <w:b/>
                <w:i/>
                <w:spacing w:val="-2"/>
                <w:sz w:val="20"/>
                <w:lang w:val="en-GB"/>
              </w:rPr>
              <w:t>Closures</w:t>
            </w:r>
          </w:p>
          <w:p w:rsidR="007311FB" w:rsidRPr="006109F2" w:rsidRDefault="007311FB">
            <w:pPr>
              <w:pStyle w:val="TableParagraph"/>
              <w:spacing w:before="5"/>
              <w:ind w:left="0"/>
              <w:rPr>
                <w:b/>
                <w:sz w:val="20"/>
                <w:lang w:val="en-GB"/>
              </w:rPr>
            </w:pPr>
          </w:p>
          <w:p w:rsidR="007311FB" w:rsidRPr="006109F2" w:rsidRDefault="00000000">
            <w:pPr>
              <w:pStyle w:val="TableParagraph"/>
              <w:spacing w:line="276" w:lineRule="auto"/>
              <w:rPr>
                <w:sz w:val="18"/>
                <w:lang w:val="en-GB"/>
              </w:rPr>
            </w:pPr>
            <w:r w:rsidRPr="006109F2">
              <w:rPr>
                <w:sz w:val="18"/>
                <w:lang w:val="en-GB"/>
              </w:rPr>
              <w:t xml:space="preserve">Group Marketing Department </w:t>
            </w:r>
            <w:hyperlink r:id="rId9">
              <w:r w:rsidRPr="006109F2">
                <w:rPr>
                  <w:color w:val="0462C1"/>
                  <w:spacing w:val="-2"/>
                  <w:sz w:val="18"/>
                  <w:u w:val="single" w:color="0462C1"/>
                  <w:lang w:val="en-GB"/>
                </w:rPr>
                <w:t>marketing@gualaclosures.com</w:t>
              </w:r>
            </w:hyperlink>
          </w:p>
          <w:p w:rsidR="007311FB" w:rsidRPr="006109F2" w:rsidRDefault="007311FB">
            <w:pPr>
              <w:pStyle w:val="TableParagraph"/>
              <w:spacing w:before="73"/>
              <w:ind w:left="0"/>
              <w:rPr>
                <w:b/>
                <w:sz w:val="18"/>
                <w:lang w:val="en-GB"/>
              </w:rPr>
            </w:pPr>
          </w:p>
          <w:p w:rsidR="007311FB" w:rsidRPr="006109F2" w:rsidRDefault="00000000">
            <w:pPr>
              <w:pStyle w:val="TableParagraph"/>
              <w:spacing w:line="307" w:lineRule="auto"/>
              <w:ind w:right="1987"/>
              <w:rPr>
                <w:sz w:val="18"/>
                <w:lang w:val="en-GB"/>
              </w:rPr>
            </w:pPr>
            <w:r w:rsidRPr="006109F2">
              <w:rPr>
                <w:sz w:val="18"/>
                <w:lang w:val="en-GB"/>
              </w:rPr>
              <w:t>Luca</w:t>
            </w:r>
            <w:r w:rsidRPr="006109F2">
              <w:rPr>
                <w:spacing w:val="-13"/>
                <w:sz w:val="18"/>
                <w:lang w:val="en-GB"/>
              </w:rPr>
              <w:t xml:space="preserve"> </w:t>
            </w:r>
            <w:proofErr w:type="spellStart"/>
            <w:r w:rsidRPr="006109F2">
              <w:rPr>
                <w:sz w:val="18"/>
                <w:lang w:val="en-GB"/>
              </w:rPr>
              <w:t>Mammola</w:t>
            </w:r>
            <w:proofErr w:type="spellEnd"/>
            <w:r w:rsidRPr="006109F2">
              <w:rPr>
                <w:sz w:val="18"/>
                <w:lang w:val="en-GB"/>
              </w:rPr>
              <w:t xml:space="preserve"> Group CFO</w:t>
            </w:r>
          </w:p>
          <w:p w:rsidR="007311FB" w:rsidRPr="006109F2" w:rsidRDefault="00000000">
            <w:pPr>
              <w:pStyle w:val="TableParagraph"/>
              <w:spacing w:line="154" w:lineRule="exact"/>
              <w:rPr>
                <w:sz w:val="18"/>
                <w:lang w:val="en-GB"/>
              </w:rPr>
            </w:pPr>
            <w:hyperlink r:id="rId10">
              <w:r w:rsidRPr="006109F2">
                <w:rPr>
                  <w:color w:val="0462C1"/>
                  <w:spacing w:val="-2"/>
                  <w:sz w:val="18"/>
                  <w:u w:val="single" w:color="0462C1"/>
                  <w:lang w:val="en-GB"/>
                </w:rPr>
                <w:t>lmammola@gualaclosures.com</w:t>
              </w:r>
            </w:hyperlink>
          </w:p>
        </w:tc>
      </w:tr>
      <w:tr w:rsidR="007311FB" w:rsidRPr="006109F2">
        <w:trPr>
          <w:trHeight w:val="2328"/>
        </w:trPr>
        <w:tc>
          <w:tcPr>
            <w:tcW w:w="3275" w:type="dxa"/>
          </w:tcPr>
          <w:p w:rsidR="007311FB" w:rsidRPr="006109F2" w:rsidRDefault="00000000">
            <w:pPr>
              <w:pStyle w:val="TableParagraph"/>
              <w:spacing w:before="225"/>
              <w:rPr>
                <w:b/>
                <w:i/>
                <w:sz w:val="20"/>
                <w:lang w:val="en-GB"/>
              </w:rPr>
            </w:pPr>
            <w:r w:rsidRPr="006109F2">
              <w:rPr>
                <w:b/>
                <w:i/>
                <w:sz w:val="20"/>
                <w:lang w:val="en-GB"/>
              </w:rPr>
              <w:t>Ad</w:t>
            </w:r>
            <w:r w:rsidRPr="006109F2">
              <w:rPr>
                <w:b/>
                <w:i/>
                <w:spacing w:val="-8"/>
                <w:sz w:val="20"/>
                <w:lang w:val="en-GB"/>
              </w:rPr>
              <w:t xml:space="preserve"> </w:t>
            </w:r>
            <w:r w:rsidRPr="006109F2">
              <w:rPr>
                <w:b/>
                <w:i/>
                <w:sz w:val="20"/>
                <w:lang w:val="en-GB"/>
              </w:rPr>
              <w:t>Hoc</w:t>
            </w:r>
            <w:r w:rsidRPr="006109F2">
              <w:rPr>
                <w:b/>
                <w:i/>
                <w:spacing w:val="-8"/>
                <w:sz w:val="20"/>
                <w:lang w:val="en-GB"/>
              </w:rPr>
              <w:t xml:space="preserve"> </w:t>
            </w:r>
            <w:r w:rsidRPr="006109F2">
              <w:rPr>
                <w:b/>
                <w:i/>
                <w:sz w:val="20"/>
                <w:lang w:val="en-GB"/>
              </w:rPr>
              <w:t>Communication</w:t>
            </w:r>
            <w:r w:rsidRPr="006109F2">
              <w:rPr>
                <w:b/>
                <w:i/>
                <w:spacing w:val="-6"/>
                <w:sz w:val="20"/>
                <w:lang w:val="en-GB"/>
              </w:rPr>
              <w:t xml:space="preserve"> </w:t>
            </w:r>
            <w:r w:rsidRPr="006109F2">
              <w:rPr>
                <w:b/>
                <w:i/>
                <w:spacing w:val="-2"/>
                <w:sz w:val="20"/>
                <w:lang w:val="en-GB"/>
              </w:rPr>
              <w:t>Advisors</w:t>
            </w:r>
          </w:p>
          <w:p w:rsidR="007311FB" w:rsidRPr="006109F2" w:rsidRDefault="007311FB">
            <w:pPr>
              <w:pStyle w:val="TableParagraph"/>
              <w:spacing w:before="41"/>
              <w:ind w:left="0"/>
              <w:rPr>
                <w:b/>
                <w:sz w:val="20"/>
                <w:lang w:val="en-GB"/>
              </w:rPr>
            </w:pPr>
          </w:p>
          <w:p w:rsidR="007311FB" w:rsidRPr="006109F2" w:rsidRDefault="00000000">
            <w:pPr>
              <w:pStyle w:val="TableParagraph"/>
              <w:rPr>
                <w:sz w:val="18"/>
                <w:lang w:val="en-GB"/>
              </w:rPr>
            </w:pPr>
            <w:proofErr w:type="spellStart"/>
            <w:r w:rsidRPr="006109F2">
              <w:rPr>
                <w:sz w:val="18"/>
                <w:lang w:val="en-GB"/>
              </w:rPr>
              <w:t>Edoardo</w:t>
            </w:r>
            <w:proofErr w:type="spellEnd"/>
            <w:r w:rsidRPr="006109F2">
              <w:rPr>
                <w:spacing w:val="-6"/>
                <w:sz w:val="18"/>
                <w:lang w:val="en-GB"/>
              </w:rPr>
              <w:t xml:space="preserve"> </w:t>
            </w:r>
            <w:proofErr w:type="spellStart"/>
            <w:r w:rsidRPr="006109F2">
              <w:rPr>
                <w:spacing w:val="-2"/>
                <w:sz w:val="18"/>
                <w:lang w:val="en-GB"/>
              </w:rPr>
              <w:t>Corsi</w:t>
            </w:r>
            <w:proofErr w:type="spellEnd"/>
          </w:p>
          <w:p w:rsidR="007311FB" w:rsidRPr="006109F2" w:rsidRDefault="00000000">
            <w:pPr>
              <w:pStyle w:val="TableParagraph"/>
              <w:spacing w:before="31"/>
              <w:rPr>
                <w:sz w:val="18"/>
                <w:lang w:val="en-GB"/>
              </w:rPr>
            </w:pPr>
            <w:r w:rsidRPr="006109F2">
              <w:rPr>
                <w:sz w:val="18"/>
                <w:lang w:val="en-GB"/>
              </w:rPr>
              <w:t>Tel:</w:t>
            </w:r>
            <w:r w:rsidRPr="006109F2">
              <w:rPr>
                <w:spacing w:val="-5"/>
                <w:sz w:val="18"/>
                <w:lang w:val="en-GB"/>
              </w:rPr>
              <w:t xml:space="preserve"> </w:t>
            </w:r>
            <w:r w:rsidRPr="006109F2">
              <w:rPr>
                <w:sz w:val="18"/>
                <w:lang w:val="en-GB"/>
              </w:rPr>
              <w:t>+39</w:t>
            </w:r>
            <w:r w:rsidRPr="006109F2">
              <w:rPr>
                <w:spacing w:val="-2"/>
                <w:sz w:val="18"/>
                <w:lang w:val="en-GB"/>
              </w:rPr>
              <w:t xml:space="preserve"> 3351415582</w:t>
            </w:r>
          </w:p>
          <w:p w:rsidR="007311FB" w:rsidRPr="006109F2" w:rsidRDefault="00000000">
            <w:pPr>
              <w:pStyle w:val="TableParagraph"/>
              <w:spacing w:before="33"/>
              <w:rPr>
                <w:sz w:val="18"/>
                <w:lang w:val="en-GB"/>
              </w:rPr>
            </w:pPr>
            <w:r w:rsidRPr="006109F2">
              <w:rPr>
                <w:sz w:val="18"/>
                <w:lang w:val="en-GB"/>
              </w:rPr>
              <w:t xml:space="preserve">Email: </w:t>
            </w:r>
            <w:hyperlink r:id="rId11">
              <w:r w:rsidRPr="006109F2">
                <w:rPr>
                  <w:color w:val="0462C1"/>
                  <w:spacing w:val="-2"/>
                  <w:sz w:val="18"/>
                  <w:u w:val="single" w:color="0462C1"/>
                  <w:lang w:val="en-GB"/>
                </w:rPr>
                <w:t>edoardo.corsi@ahca.it</w:t>
              </w:r>
            </w:hyperlink>
          </w:p>
          <w:p w:rsidR="007311FB" w:rsidRPr="006109F2" w:rsidRDefault="007311FB">
            <w:pPr>
              <w:pStyle w:val="TableParagraph"/>
              <w:spacing w:before="61"/>
              <w:ind w:left="0"/>
              <w:rPr>
                <w:b/>
                <w:sz w:val="18"/>
                <w:lang w:val="en-GB"/>
              </w:rPr>
            </w:pPr>
          </w:p>
          <w:p w:rsidR="007311FB" w:rsidRPr="006109F2" w:rsidRDefault="00000000">
            <w:pPr>
              <w:pStyle w:val="TableParagraph"/>
              <w:rPr>
                <w:sz w:val="18"/>
                <w:lang w:val="en-GB"/>
              </w:rPr>
            </w:pPr>
            <w:r w:rsidRPr="006109F2">
              <w:rPr>
                <w:sz w:val="18"/>
                <w:lang w:val="en-GB"/>
              </w:rPr>
              <w:t>Maria</w:t>
            </w:r>
            <w:r w:rsidRPr="006109F2">
              <w:rPr>
                <w:spacing w:val="-8"/>
                <w:sz w:val="18"/>
                <w:lang w:val="en-GB"/>
              </w:rPr>
              <w:t xml:space="preserve"> </w:t>
            </w:r>
            <w:r w:rsidRPr="006109F2">
              <w:rPr>
                <w:sz w:val="18"/>
                <w:lang w:val="en-GB"/>
              </w:rPr>
              <w:t>Lucia</w:t>
            </w:r>
            <w:r w:rsidRPr="006109F2">
              <w:rPr>
                <w:spacing w:val="-3"/>
                <w:sz w:val="18"/>
                <w:lang w:val="en-GB"/>
              </w:rPr>
              <w:t xml:space="preserve"> </w:t>
            </w:r>
            <w:proofErr w:type="spellStart"/>
            <w:r w:rsidRPr="006109F2">
              <w:rPr>
                <w:spacing w:val="-5"/>
                <w:sz w:val="18"/>
                <w:lang w:val="en-GB"/>
              </w:rPr>
              <w:t>Boi</w:t>
            </w:r>
            <w:proofErr w:type="spellEnd"/>
          </w:p>
          <w:p w:rsidR="007311FB" w:rsidRPr="006109F2" w:rsidRDefault="00000000">
            <w:pPr>
              <w:pStyle w:val="TableParagraph"/>
              <w:spacing w:before="14"/>
              <w:rPr>
                <w:sz w:val="18"/>
                <w:lang w:val="en-GB"/>
              </w:rPr>
            </w:pPr>
            <w:r w:rsidRPr="006109F2">
              <w:rPr>
                <w:sz w:val="18"/>
                <w:lang w:val="en-GB"/>
              </w:rPr>
              <w:t>Tel:</w:t>
            </w:r>
            <w:r w:rsidRPr="006109F2">
              <w:rPr>
                <w:spacing w:val="-5"/>
                <w:sz w:val="18"/>
                <w:lang w:val="en-GB"/>
              </w:rPr>
              <w:t xml:space="preserve"> </w:t>
            </w:r>
            <w:r w:rsidRPr="006109F2">
              <w:rPr>
                <w:sz w:val="18"/>
                <w:lang w:val="en-GB"/>
              </w:rPr>
              <w:t>+39</w:t>
            </w:r>
            <w:r w:rsidRPr="006109F2">
              <w:rPr>
                <w:spacing w:val="-2"/>
                <w:sz w:val="18"/>
                <w:lang w:val="en-GB"/>
              </w:rPr>
              <w:t xml:space="preserve"> 3426523390</w:t>
            </w:r>
          </w:p>
          <w:p w:rsidR="007311FB" w:rsidRPr="006109F2" w:rsidRDefault="00000000">
            <w:pPr>
              <w:pStyle w:val="TableParagraph"/>
              <w:spacing w:before="14" w:line="187" w:lineRule="exact"/>
              <w:rPr>
                <w:sz w:val="18"/>
                <w:lang w:val="en-GB"/>
              </w:rPr>
            </w:pPr>
            <w:r w:rsidRPr="006109F2">
              <w:rPr>
                <w:sz w:val="18"/>
                <w:lang w:val="en-GB"/>
              </w:rPr>
              <w:t xml:space="preserve">Email: </w:t>
            </w:r>
            <w:hyperlink r:id="rId12">
              <w:r w:rsidRPr="006109F2">
                <w:rPr>
                  <w:color w:val="0462C1"/>
                  <w:spacing w:val="-2"/>
                  <w:sz w:val="18"/>
                  <w:u w:val="single" w:color="0462C1"/>
                  <w:lang w:val="en-GB"/>
                </w:rPr>
                <w:t>marialucia.boi@ahca.it</w:t>
              </w:r>
            </w:hyperlink>
          </w:p>
        </w:tc>
      </w:tr>
    </w:tbl>
    <w:p w:rsidR="007311FB" w:rsidRPr="006109F2" w:rsidRDefault="007311FB">
      <w:pPr>
        <w:spacing w:line="187" w:lineRule="exact"/>
        <w:rPr>
          <w:sz w:val="18"/>
          <w:lang w:val="en-GB"/>
        </w:rPr>
        <w:sectPr w:rsidR="007311FB" w:rsidRPr="006109F2">
          <w:pgSz w:w="11910" w:h="16840"/>
          <w:pgMar w:top="1900" w:right="1020" w:bottom="1140" w:left="980" w:header="791" w:footer="954" w:gutter="0"/>
          <w:cols w:space="720"/>
        </w:sectPr>
      </w:pPr>
    </w:p>
    <w:p w:rsidR="007311FB" w:rsidRPr="006109F2" w:rsidRDefault="007311FB">
      <w:pPr>
        <w:pStyle w:val="BodyText"/>
        <w:rPr>
          <w:b/>
          <w:i w:val="0"/>
          <w:lang w:val="en-GB"/>
        </w:rPr>
      </w:pPr>
    </w:p>
    <w:p w:rsidR="007311FB" w:rsidRPr="006109F2" w:rsidRDefault="007311FB">
      <w:pPr>
        <w:pStyle w:val="BodyText"/>
        <w:spacing w:before="143"/>
        <w:rPr>
          <w:b/>
          <w:i w:val="0"/>
          <w:lang w:val="en-GB"/>
        </w:rPr>
      </w:pPr>
    </w:p>
    <w:p w:rsidR="007311FB" w:rsidRPr="006109F2" w:rsidRDefault="00000000">
      <w:pPr>
        <w:ind w:left="152"/>
        <w:rPr>
          <w:b/>
          <w:i/>
          <w:sz w:val="18"/>
          <w:lang w:val="en-GB"/>
        </w:rPr>
      </w:pPr>
      <w:r w:rsidRPr="006109F2">
        <w:rPr>
          <w:b/>
          <w:i/>
          <w:spacing w:val="-2"/>
          <w:sz w:val="18"/>
          <w:lang w:val="en-GB"/>
        </w:rPr>
        <w:t>Disclaimer</w:t>
      </w:r>
    </w:p>
    <w:p w:rsidR="007311FB" w:rsidRPr="006109F2" w:rsidRDefault="007311FB">
      <w:pPr>
        <w:pStyle w:val="BodyText"/>
        <w:spacing w:before="78"/>
        <w:rPr>
          <w:b/>
          <w:lang w:val="en-GB"/>
        </w:rPr>
      </w:pPr>
    </w:p>
    <w:p w:rsidR="007311FB" w:rsidRPr="006109F2" w:rsidRDefault="00000000">
      <w:pPr>
        <w:pStyle w:val="BodyText"/>
        <w:spacing w:line="261" w:lineRule="auto"/>
        <w:ind w:left="152" w:right="119"/>
        <w:jc w:val="both"/>
        <w:rPr>
          <w:lang w:val="en-GB"/>
        </w:rPr>
      </w:pPr>
      <w:r w:rsidRPr="006109F2">
        <w:rPr>
          <w:lang w:val="en-GB"/>
        </w:rPr>
        <w:t>This release relates to the disclosure of information that qualifies or may have qualified as inside information for the purposes of Article 7 of the Market Abuse Regulation (EU) 596/2014.</w:t>
      </w:r>
    </w:p>
    <w:p w:rsidR="007311FB" w:rsidRPr="006109F2" w:rsidRDefault="00000000">
      <w:pPr>
        <w:pStyle w:val="BodyText"/>
        <w:spacing w:before="189" w:line="278" w:lineRule="auto"/>
        <w:ind w:left="152" w:right="112"/>
        <w:jc w:val="both"/>
        <w:rPr>
          <w:lang w:val="en-GB"/>
        </w:rPr>
      </w:pPr>
      <w:r w:rsidRPr="006109F2">
        <w:rPr>
          <w:color w:val="434343"/>
          <w:lang w:val="en-GB"/>
        </w:rPr>
        <w:t>The information contained in this release may</w:t>
      </w:r>
      <w:r w:rsidRPr="006109F2">
        <w:rPr>
          <w:color w:val="434343"/>
          <w:spacing w:val="-1"/>
          <w:lang w:val="en-GB"/>
        </w:rPr>
        <w:t xml:space="preserve"> </w:t>
      </w:r>
      <w:r w:rsidRPr="006109F2">
        <w:rPr>
          <w:color w:val="434343"/>
          <w:lang w:val="en-GB"/>
        </w:rPr>
        <w:t>contain forward-looking statements. These</w:t>
      </w:r>
      <w:r w:rsidRPr="006109F2">
        <w:rPr>
          <w:color w:val="434343"/>
          <w:spacing w:val="-2"/>
          <w:lang w:val="en-GB"/>
        </w:rPr>
        <w:t xml:space="preserve"> </w:t>
      </w:r>
      <w:r w:rsidRPr="006109F2">
        <w:rPr>
          <w:color w:val="434343"/>
          <w:lang w:val="en-GB"/>
        </w:rPr>
        <w:t xml:space="preserve">statements involve elements of subjective judgment and analysis and are based upon the best judgment of the </w:t>
      </w:r>
      <w:proofErr w:type="spellStart"/>
      <w:r w:rsidRPr="006109F2">
        <w:rPr>
          <w:color w:val="434343"/>
          <w:lang w:val="en-GB"/>
        </w:rPr>
        <w:t>Guala</w:t>
      </w:r>
      <w:proofErr w:type="spellEnd"/>
      <w:r w:rsidRPr="006109F2">
        <w:rPr>
          <w:color w:val="434343"/>
          <w:lang w:val="en-GB"/>
        </w:rPr>
        <w:t xml:space="preserve"> Closures as of the date hereof. These</w:t>
      </w:r>
      <w:r w:rsidRPr="006109F2">
        <w:rPr>
          <w:color w:val="434343"/>
          <w:spacing w:val="-1"/>
          <w:lang w:val="en-GB"/>
        </w:rPr>
        <w:t xml:space="preserve"> </w:t>
      </w:r>
      <w:r w:rsidRPr="006109F2">
        <w:rPr>
          <w:color w:val="434343"/>
          <w:lang w:val="en-GB"/>
        </w:rPr>
        <w:t>statements are</w:t>
      </w:r>
      <w:r w:rsidRPr="006109F2">
        <w:rPr>
          <w:color w:val="434343"/>
          <w:spacing w:val="-1"/>
          <w:lang w:val="en-GB"/>
        </w:rPr>
        <w:t xml:space="preserve"> </w:t>
      </w:r>
      <w:r w:rsidRPr="006109F2">
        <w:rPr>
          <w:color w:val="434343"/>
          <w:lang w:val="en-GB"/>
        </w:rPr>
        <w:t>subject</w:t>
      </w:r>
      <w:r w:rsidRPr="006109F2">
        <w:rPr>
          <w:color w:val="434343"/>
          <w:spacing w:val="-3"/>
          <w:lang w:val="en-GB"/>
        </w:rPr>
        <w:t xml:space="preserve"> </w:t>
      </w:r>
      <w:r w:rsidRPr="006109F2">
        <w:rPr>
          <w:color w:val="434343"/>
          <w:lang w:val="en-GB"/>
        </w:rPr>
        <w:t>to</w:t>
      </w:r>
      <w:r w:rsidRPr="006109F2">
        <w:rPr>
          <w:color w:val="434343"/>
          <w:spacing w:val="-1"/>
          <w:lang w:val="en-GB"/>
        </w:rPr>
        <w:t xml:space="preserve"> </w:t>
      </w:r>
      <w:r w:rsidRPr="006109F2">
        <w:rPr>
          <w:color w:val="434343"/>
          <w:lang w:val="en-GB"/>
        </w:rPr>
        <w:t>change</w:t>
      </w:r>
      <w:r w:rsidRPr="006109F2">
        <w:rPr>
          <w:color w:val="434343"/>
          <w:spacing w:val="-1"/>
          <w:lang w:val="en-GB"/>
        </w:rPr>
        <w:t xml:space="preserve"> </w:t>
      </w:r>
      <w:r w:rsidRPr="006109F2">
        <w:rPr>
          <w:color w:val="434343"/>
          <w:lang w:val="en-GB"/>
        </w:rPr>
        <w:t>without</w:t>
      </w:r>
      <w:r w:rsidRPr="006109F2">
        <w:rPr>
          <w:color w:val="434343"/>
          <w:spacing w:val="-1"/>
          <w:lang w:val="en-GB"/>
        </w:rPr>
        <w:t xml:space="preserve"> </w:t>
      </w:r>
      <w:r w:rsidRPr="006109F2">
        <w:rPr>
          <w:color w:val="434343"/>
          <w:lang w:val="en-GB"/>
        </w:rPr>
        <w:t>notice</w:t>
      </w:r>
      <w:r w:rsidRPr="006109F2">
        <w:rPr>
          <w:color w:val="434343"/>
          <w:spacing w:val="-1"/>
          <w:lang w:val="en-GB"/>
        </w:rPr>
        <w:t xml:space="preserve"> </w:t>
      </w:r>
      <w:r w:rsidRPr="006109F2">
        <w:rPr>
          <w:color w:val="434343"/>
          <w:lang w:val="en-GB"/>
        </w:rPr>
        <w:t>and</w:t>
      </w:r>
      <w:r w:rsidRPr="006109F2">
        <w:rPr>
          <w:color w:val="434343"/>
          <w:spacing w:val="-1"/>
          <w:lang w:val="en-GB"/>
        </w:rPr>
        <w:t xml:space="preserve"> </w:t>
      </w:r>
      <w:r w:rsidRPr="006109F2">
        <w:rPr>
          <w:color w:val="434343"/>
          <w:lang w:val="en-GB"/>
        </w:rPr>
        <w:t>are</w:t>
      </w:r>
      <w:r w:rsidRPr="006109F2">
        <w:rPr>
          <w:color w:val="434343"/>
          <w:spacing w:val="-1"/>
          <w:lang w:val="en-GB"/>
        </w:rPr>
        <w:t xml:space="preserve"> </w:t>
      </w:r>
      <w:r w:rsidRPr="006109F2">
        <w:rPr>
          <w:color w:val="434343"/>
          <w:lang w:val="en-GB"/>
        </w:rPr>
        <w:t>based</w:t>
      </w:r>
      <w:r w:rsidRPr="006109F2">
        <w:rPr>
          <w:color w:val="434343"/>
          <w:spacing w:val="-1"/>
          <w:lang w:val="en-GB"/>
        </w:rPr>
        <w:t xml:space="preserve"> </w:t>
      </w:r>
      <w:r w:rsidRPr="006109F2">
        <w:rPr>
          <w:color w:val="434343"/>
          <w:lang w:val="en-GB"/>
        </w:rPr>
        <w:t>on</w:t>
      </w:r>
      <w:r w:rsidRPr="006109F2">
        <w:rPr>
          <w:color w:val="434343"/>
          <w:spacing w:val="-1"/>
          <w:lang w:val="en-GB"/>
        </w:rPr>
        <w:t xml:space="preserve"> </w:t>
      </w:r>
      <w:r w:rsidRPr="006109F2">
        <w:rPr>
          <w:color w:val="434343"/>
          <w:lang w:val="en-GB"/>
        </w:rPr>
        <w:t>a</w:t>
      </w:r>
      <w:r w:rsidRPr="006109F2">
        <w:rPr>
          <w:color w:val="434343"/>
          <w:spacing w:val="-3"/>
          <w:lang w:val="en-GB"/>
        </w:rPr>
        <w:t xml:space="preserve"> </w:t>
      </w:r>
      <w:r w:rsidRPr="006109F2">
        <w:rPr>
          <w:color w:val="434343"/>
          <w:lang w:val="en-GB"/>
        </w:rPr>
        <w:t>number</w:t>
      </w:r>
      <w:r w:rsidRPr="006109F2">
        <w:rPr>
          <w:color w:val="434343"/>
          <w:spacing w:val="-1"/>
          <w:lang w:val="en-GB"/>
        </w:rPr>
        <w:t xml:space="preserve"> </w:t>
      </w:r>
      <w:r w:rsidRPr="006109F2">
        <w:rPr>
          <w:color w:val="434343"/>
          <w:lang w:val="en-GB"/>
        </w:rPr>
        <w:t>of</w:t>
      </w:r>
      <w:r w:rsidRPr="006109F2">
        <w:rPr>
          <w:color w:val="434343"/>
          <w:spacing w:val="-3"/>
          <w:lang w:val="en-GB"/>
        </w:rPr>
        <w:t xml:space="preserve"> </w:t>
      </w:r>
      <w:r w:rsidRPr="006109F2">
        <w:rPr>
          <w:color w:val="434343"/>
          <w:lang w:val="en-GB"/>
        </w:rPr>
        <w:t>assumptions</w:t>
      </w:r>
      <w:r w:rsidRPr="006109F2">
        <w:rPr>
          <w:color w:val="434343"/>
          <w:spacing w:val="-2"/>
          <w:lang w:val="en-GB"/>
        </w:rPr>
        <w:t xml:space="preserve"> </w:t>
      </w:r>
      <w:r w:rsidRPr="006109F2">
        <w:rPr>
          <w:color w:val="434343"/>
          <w:lang w:val="en-GB"/>
        </w:rPr>
        <w:t>and</w:t>
      </w:r>
      <w:r w:rsidRPr="006109F2">
        <w:rPr>
          <w:color w:val="434343"/>
          <w:spacing w:val="-1"/>
          <w:lang w:val="en-GB"/>
        </w:rPr>
        <w:t xml:space="preserve"> </w:t>
      </w:r>
      <w:r w:rsidRPr="006109F2">
        <w:rPr>
          <w:color w:val="434343"/>
          <w:lang w:val="en-GB"/>
        </w:rPr>
        <w:t>entail</w:t>
      </w:r>
      <w:r w:rsidRPr="006109F2">
        <w:rPr>
          <w:color w:val="434343"/>
          <w:spacing w:val="-1"/>
          <w:lang w:val="en-GB"/>
        </w:rPr>
        <w:t xml:space="preserve"> </w:t>
      </w:r>
      <w:r w:rsidRPr="006109F2">
        <w:rPr>
          <w:color w:val="434343"/>
          <w:lang w:val="en-GB"/>
        </w:rPr>
        <w:t>known</w:t>
      </w:r>
      <w:r w:rsidRPr="006109F2">
        <w:rPr>
          <w:color w:val="434343"/>
          <w:spacing w:val="-1"/>
          <w:lang w:val="en-GB"/>
        </w:rPr>
        <w:t xml:space="preserve"> </w:t>
      </w:r>
      <w:r w:rsidRPr="006109F2">
        <w:rPr>
          <w:color w:val="434343"/>
          <w:lang w:val="en-GB"/>
        </w:rPr>
        <w:t>and unknown</w:t>
      </w:r>
      <w:r w:rsidRPr="006109F2">
        <w:rPr>
          <w:color w:val="434343"/>
          <w:spacing w:val="-4"/>
          <w:lang w:val="en-GB"/>
        </w:rPr>
        <w:t xml:space="preserve"> </w:t>
      </w:r>
      <w:r w:rsidRPr="006109F2">
        <w:rPr>
          <w:color w:val="434343"/>
          <w:lang w:val="en-GB"/>
        </w:rPr>
        <w:t>risks</w:t>
      </w:r>
      <w:r w:rsidRPr="006109F2">
        <w:rPr>
          <w:color w:val="434343"/>
          <w:spacing w:val="-6"/>
          <w:lang w:val="en-GB"/>
        </w:rPr>
        <w:t xml:space="preserve"> </w:t>
      </w:r>
      <w:r w:rsidRPr="006109F2">
        <w:rPr>
          <w:color w:val="434343"/>
          <w:lang w:val="en-GB"/>
        </w:rPr>
        <w:t>and</w:t>
      </w:r>
      <w:r w:rsidRPr="006109F2">
        <w:rPr>
          <w:color w:val="434343"/>
          <w:spacing w:val="-6"/>
          <w:lang w:val="en-GB"/>
        </w:rPr>
        <w:t xml:space="preserve"> </w:t>
      </w:r>
      <w:r w:rsidRPr="006109F2">
        <w:rPr>
          <w:color w:val="434343"/>
          <w:lang w:val="en-GB"/>
        </w:rPr>
        <w:t>uncertainties,</w:t>
      </w:r>
      <w:r w:rsidRPr="006109F2">
        <w:rPr>
          <w:color w:val="434343"/>
          <w:spacing w:val="-7"/>
          <w:lang w:val="en-GB"/>
        </w:rPr>
        <w:t xml:space="preserve"> </w:t>
      </w:r>
      <w:r w:rsidRPr="006109F2">
        <w:rPr>
          <w:color w:val="434343"/>
          <w:lang w:val="en-GB"/>
        </w:rPr>
        <w:t>as</w:t>
      </w:r>
      <w:r w:rsidRPr="006109F2">
        <w:rPr>
          <w:color w:val="434343"/>
          <w:spacing w:val="-6"/>
          <w:lang w:val="en-GB"/>
        </w:rPr>
        <w:t xml:space="preserve"> </w:t>
      </w:r>
      <w:r w:rsidRPr="006109F2">
        <w:rPr>
          <w:color w:val="434343"/>
          <w:lang w:val="en-GB"/>
        </w:rPr>
        <w:t>there</w:t>
      </w:r>
      <w:r w:rsidRPr="006109F2">
        <w:rPr>
          <w:color w:val="434343"/>
          <w:spacing w:val="-4"/>
          <w:lang w:val="en-GB"/>
        </w:rPr>
        <w:t xml:space="preserve"> </w:t>
      </w:r>
      <w:r w:rsidRPr="006109F2">
        <w:rPr>
          <w:color w:val="434343"/>
          <w:lang w:val="en-GB"/>
        </w:rPr>
        <w:t>are</w:t>
      </w:r>
      <w:r w:rsidRPr="006109F2">
        <w:rPr>
          <w:color w:val="434343"/>
          <w:spacing w:val="-4"/>
          <w:lang w:val="en-GB"/>
        </w:rPr>
        <w:t xml:space="preserve"> </w:t>
      </w:r>
      <w:r w:rsidRPr="006109F2">
        <w:rPr>
          <w:color w:val="434343"/>
          <w:lang w:val="en-GB"/>
        </w:rPr>
        <w:t>a</w:t>
      </w:r>
      <w:r w:rsidRPr="006109F2">
        <w:rPr>
          <w:color w:val="434343"/>
          <w:spacing w:val="-6"/>
          <w:lang w:val="en-GB"/>
        </w:rPr>
        <w:t xml:space="preserve"> </w:t>
      </w:r>
      <w:r w:rsidRPr="006109F2">
        <w:rPr>
          <w:color w:val="434343"/>
          <w:lang w:val="en-GB"/>
        </w:rPr>
        <w:t>variety</w:t>
      </w:r>
      <w:r w:rsidRPr="006109F2">
        <w:rPr>
          <w:color w:val="434343"/>
          <w:spacing w:val="-6"/>
          <w:lang w:val="en-GB"/>
        </w:rPr>
        <w:t xml:space="preserve"> </w:t>
      </w:r>
      <w:r w:rsidRPr="006109F2">
        <w:rPr>
          <w:color w:val="434343"/>
          <w:lang w:val="en-GB"/>
        </w:rPr>
        <w:t>of</w:t>
      </w:r>
      <w:r w:rsidRPr="006109F2">
        <w:rPr>
          <w:color w:val="434343"/>
          <w:spacing w:val="-4"/>
          <w:lang w:val="en-GB"/>
        </w:rPr>
        <w:t xml:space="preserve"> </w:t>
      </w:r>
      <w:r w:rsidRPr="006109F2">
        <w:rPr>
          <w:color w:val="434343"/>
          <w:lang w:val="en-GB"/>
        </w:rPr>
        <w:t>factors</w:t>
      </w:r>
      <w:r w:rsidRPr="006109F2">
        <w:rPr>
          <w:color w:val="434343"/>
          <w:spacing w:val="-6"/>
          <w:lang w:val="en-GB"/>
        </w:rPr>
        <w:t xml:space="preserve"> </w:t>
      </w:r>
      <w:r w:rsidRPr="006109F2">
        <w:rPr>
          <w:color w:val="434343"/>
          <w:lang w:val="en-GB"/>
        </w:rPr>
        <w:t>that</w:t>
      </w:r>
      <w:r w:rsidRPr="006109F2">
        <w:rPr>
          <w:color w:val="434343"/>
          <w:spacing w:val="-6"/>
          <w:lang w:val="en-GB"/>
        </w:rPr>
        <w:t xml:space="preserve"> </w:t>
      </w:r>
      <w:r w:rsidRPr="006109F2">
        <w:rPr>
          <w:color w:val="434343"/>
          <w:lang w:val="en-GB"/>
        </w:rPr>
        <w:t>may</w:t>
      </w:r>
      <w:r w:rsidRPr="006109F2">
        <w:rPr>
          <w:color w:val="434343"/>
          <w:spacing w:val="-6"/>
          <w:lang w:val="en-GB"/>
        </w:rPr>
        <w:t xml:space="preserve"> </w:t>
      </w:r>
      <w:r w:rsidRPr="006109F2">
        <w:rPr>
          <w:color w:val="434343"/>
          <w:lang w:val="en-GB"/>
        </w:rPr>
        <w:t>cause</w:t>
      </w:r>
      <w:r w:rsidRPr="006109F2">
        <w:rPr>
          <w:color w:val="434343"/>
          <w:spacing w:val="-6"/>
          <w:lang w:val="en-GB"/>
        </w:rPr>
        <w:t xml:space="preserve"> </w:t>
      </w:r>
      <w:r w:rsidRPr="006109F2">
        <w:rPr>
          <w:color w:val="434343"/>
          <w:lang w:val="en-GB"/>
        </w:rPr>
        <w:t>actual</w:t>
      </w:r>
      <w:r w:rsidRPr="006109F2">
        <w:rPr>
          <w:color w:val="434343"/>
          <w:spacing w:val="-4"/>
          <w:lang w:val="en-GB"/>
        </w:rPr>
        <w:t xml:space="preserve"> </w:t>
      </w:r>
      <w:r w:rsidRPr="006109F2">
        <w:rPr>
          <w:color w:val="434343"/>
          <w:lang w:val="en-GB"/>
        </w:rPr>
        <w:t>events</w:t>
      </w:r>
      <w:r w:rsidRPr="006109F2">
        <w:rPr>
          <w:color w:val="434343"/>
          <w:spacing w:val="-6"/>
          <w:lang w:val="en-GB"/>
        </w:rPr>
        <w:t xml:space="preserve"> </w:t>
      </w:r>
      <w:r w:rsidRPr="006109F2">
        <w:rPr>
          <w:color w:val="434343"/>
          <w:lang w:val="en-GB"/>
        </w:rPr>
        <w:t>and</w:t>
      </w:r>
      <w:r w:rsidRPr="006109F2">
        <w:rPr>
          <w:color w:val="434343"/>
          <w:spacing w:val="-6"/>
          <w:lang w:val="en-GB"/>
        </w:rPr>
        <w:t xml:space="preserve"> </w:t>
      </w:r>
      <w:r w:rsidRPr="006109F2">
        <w:rPr>
          <w:color w:val="434343"/>
          <w:lang w:val="en-GB"/>
        </w:rPr>
        <w:t>developments</w:t>
      </w:r>
      <w:r w:rsidRPr="006109F2">
        <w:rPr>
          <w:color w:val="434343"/>
          <w:spacing w:val="-3"/>
          <w:lang w:val="en-GB"/>
        </w:rPr>
        <w:t xml:space="preserve"> </w:t>
      </w:r>
      <w:r w:rsidRPr="006109F2">
        <w:rPr>
          <w:color w:val="434343"/>
          <w:lang w:val="en-GB"/>
        </w:rPr>
        <w:t>to</w:t>
      </w:r>
      <w:r w:rsidRPr="006109F2">
        <w:rPr>
          <w:color w:val="434343"/>
          <w:spacing w:val="-4"/>
          <w:lang w:val="en-GB"/>
        </w:rPr>
        <w:t xml:space="preserve"> </w:t>
      </w:r>
      <w:r w:rsidRPr="006109F2">
        <w:rPr>
          <w:color w:val="434343"/>
          <w:lang w:val="en-GB"/>
        </w:rPr>
        <w:t>differ materially</w:t>
      </w:r>
      <w:r w:rsidRPr="006109F2">
        <w:rPr>
          <w:color w:val="434343"/>
          <w:spacing w:val="-4"/>
          <w:lang w:val="en-GB"/>
        </w:rPr>
        <w:t xml:space="preserve"> </w:t>
      </w:r>
      <w:r w:rsidRPr="006109F2">
        <w:rPr>
          <w:color w:val="434343"/>
          <w:lang w:val="en-GB"/>
        </w:rPr>
        <w:t>from</w:t>
      </w:r>
      <w:r w:rsidRPr="006109F2">
        <w:rPr>
          <w:color w:val="434343"/>
          <w:spacing w:val="-6"/>
          <w:lang w:val="en-GB"/>
        </w:rPr>
        <w:t xml:space="preserve"> </w:t>
      </w:r>
      <w:r w:rsidRPr="006109F2">
        <w:rPr>
          <w:color w:val="434343"/>
          <w:lang w:val="en-GB"/>
        </w:rPr>
        <w:t>any</w:t>
      </w:r>
      <w:r w:rsidRPr="006109F2">
        <w:rPr>
          <w:color w:val="434343"/>
          <w:spacing w:val="-4"/>
          <w:lang w:val="en-GB"/>
        </w:rPr>
        <w:t xml:space="preserve"> </w:t>
      </w:r>
      <w:r w:rsidRPr="006109F2">
        <w:rPr>
          <w:color w:val="434343"/>
          <w:lang w:val="en-GB"/>
        </w:rPr>
        <w:t>future</w:t>
      </w:r>
      <w:r w:rsidRPr="006109F2">
        <w:rPr>
          <w:color w:val="434343"/>
          <w:spacing w:val="-4"/>
          <w:lang w:val="en-GB"/>
        </w:rPr>
        <w:t xml:space="preserve"> </w:t>
      </w:r>
      <w:r w:rsidRPr="006109F2">
        <w:rPr>
          <w:color w:val="434343"/>
          <w:lang w:val="en-GB"/>
        </w:rPr>
        <w:t>events</w:t>
      </w:r>
      <w:r w:rsidRPr="006109F2">
        <w:rPr>
          <w:color w:val="434343"/>
          <w:spacing w:val="-3"/>
          <w:lang w:val="en-GB"/>
        </w:rPr>
        <w:t xml:space="preserve"> </w:t>
      </w:r>
      <w:r w:rsidRPr="006109F2">
        <w:rPr>
          <w:color w:val="434343"/>
          <w:lang w:val="en-GB"/>
        </w:rPr>
        <w:t>and</w:t>
      </w:r>
      <w:r w:rsidRPr="006109F2">
        <w:rPr>
          <w:color w:val="434343"/>
          <w:spacing w:val="-4"/>
          <w:lang w:val="en-GB"/>
        </w:rPr>
        <w:t xml:space="preserve"> </w:t>
      </w:r>
      <w:r w:rsidRPr="006109F2">
        <w:rPr>
          <w:color w:val="434343"/>
          <w:lang w:val="en-GB"/>
        </w:rPr>
        <w:t>developments</w:t>
      </w:r>
      <w:r w:rsidRPr="006109F2">
        <w:rPr>
          <w:color w:val="434343"/>
          <w:spacing w:val="-3"/>
          <w:lang w:val="en-GB"/>
        </w:rPr>
        <w:t xml:space="preserve"> </w:t>
      </w:r>
      <w:r w:rsidRPr="006109F2">
        <w:rPr>
          <w:color w:val="434343"/>
          <w:lang w:val="en-GB"/>
        </w:rPr>
        <w:t>expressed</w:t>
      </w:r>
      <w:r w:rsidRPr="006109F2">
        <w:rPr>
          <w:color w:val="434343"/>
          <w:spacing w:val="-4"/>
          <w:lang w:val="en-GB"/>
        </w:rPr>
        <w:t xml:space="preserve"> </w:t>
      </w:r>
      <w:r w:rsidRPr="006109F2">
        <w:rPr>
          <w:color w:val="434343"/>
          <w:lang w:val="en-GB"/>
        </w:rPr>
        <w:t>or</w:t>
      </w:r>
      <w:r w:rsidRPr="006109F2">
        <w:rPr>
          <w:color w:val="434343"/>
          <w:spacing w:val="-4"/>
          <w:lang w:val="en-GB"/>
        </w:rPr>
        <w:t xml:space="preserve"> </w:t>
      </w:r>
      <w:r w:rsidRPr="006109F2">
        <w:rPr>
          <w:color w:val="434343"/>
          <w:lang w:val="en-GB"/>
        </w:rPr>
        <w:t>implied</w:t>
      </w:r>
      <w:r w:rsidRPr="006109F2">
        <w:rPr>
          <w:color w:val="434343"/>
          <w:spacing w:val="-4"/>
          <w:lang w:val="en-GB"/>
        </w:rPr>
        <w:t xml:space="preserve"> </w:t>
      </w:r>
      <w:r w:rsidRPr="006109F2">
        <w:rPr>
          <w:color w:val="434343"/>
          <w:lang w:val="en-GB"/>
        </w:rPr>
        <w:t>by</w:t>
      </w:r>
      <w:r w:rsidRPr="006109F2">
        <w:rPr>
          <w:color w:val="434343"/>
          <w:spacing w:val="-4"/>
          <w:lang w:val="en-GB"/>
        </w:rPr>
        <w:t xml:space="preserve"> </w:t>
      </w:r>
      <w:r w:rsidRPr="006109F2">
        <w:rPr>
          <w:color w:val="434343"/>
          <w:lang w:val="en-GB"/>
        </w:rPr>
        <w:t>such</w:t>
      </w:r>
      <w:r w:rsidRPr="006109F2">
        <w:rPr>
          <w:color w:val="434343"/>
          <w:spacing w:val="-4"/>
          <w:lang w:val="en-GB"/>
        </w:rPr>
        <w:t xml:space="preserve"> </w:t>
      </w:r>
      <w:r w:rsidRPr="006109F2">
        <w:rPr>
          <w:color w:val="434343"/>
          <w:lang w:val="en-GB"/>
        </w:rPr>
        <w:t>forward-looking</w:t>
      </w:r>
      <w:r w:rsidRPr="006109F2">
        <w:rPr>
          <w:color w:val="434343"/>
          <w:spacing w:val="-4"/>
          <w:lang w:val="en-GB"/>
        </w:rPr>
        <w:t xml:space="preserve"> </w:t>
      </w:r>
      <w:r w:rsidRPr="006109F2">
        <w:rPr>
          <w:color w:val="434343"/>
          <w:lang w:val="en-GB"/>
        </w:rPr>
        <w:t>statements.</w:t>
      </w:r>
      <w:r w:rsidRPr="006109F2">
        <w:rPr>
          <w:color w:val="434343"/>
          <w:spacing w:val="-4"/>
          <w:lang w:val="en-GB"/>
        </w:rPr>
        <w:t xml:space="preserve"> </w:t>
      </w:r>
      <w:r w:rsidRPr="006109F2">
        <w:rPr>
          <w:color w:val="434343"/>
          <w:lang w:val="en-GB"/>
        </w:rPr>
        <w:t xml:space="preserve">Therefore, you should not rely on these forward-looking statements. Neither </w:t>
      </w:r>
      <w:proofErr w:type="spellStart"/>
      <w:r w:rsidRPr="006109F2">
        <w:rPr>
          <w:color w:val="434343"/>
          <w:lang w:val="en-GB"/>
        </w:rPr>
        <w:t>Guala</w:t>
      </w:r>
      <w:proofErr w:type="spellEnd"/>
      <w:r w:rsidRPr="006109F2">
        <w:rPr>
          <w:color w:val="434343"/>
          <w:lang w:val="en-GB"/>
        </w:rPr>
        <w:t xml:space="preserve"> Closures nor any other person gives any undertaking,</w:t>
      </w:r>
      <w:r w:rsidRPr="006109F2">
        <w:rPr>
          <w:color w:val="434343"/>
          <w:spacing w:val="-6"/>
          <w:lang w:val="en-GB"/>
        </w:rPr>
        <w:t xml:space="preserve"> </w:t>
      </w:r>
      <w:r w:rsidRPr="006109F2">
        <w:rPr>
          <w:color w:val="434343"/>
          <w:lang w:val="en-GB"/>
        </w:rPr>
        <w:t>or</w:t>
      </w:r>
      <w:r w:rsidRPr="006109F2">
        <w:rPr>
          <w:color w:val="434343"/>
          <w:spacing w:val="-7"/>
          <w:lang w:val="en-GB"/>
        </w:rPr>
        <w:t xml:space="preserve"> </w:t>
      </w:r>
      <w:r w:rsidRPr="006109F2">
        <w:rPr>
          <w:color w:val="434343"/>
          <w:lang w:val="en-GB"/>
        </w:rPr>
        <w:t>is</w:t>
      </w:r>
      <w:r w:rsidRPr="006109F2">
        <w:rPr>
          <w:color w:val="434343"/>
          <w:spacing w:val="-6"/>
          <w:lang w:val="en-GB"/>
        </w:rPr>
        <w:t xml:space="preserve"> </w:t>
      </w:r>
      <w:r w:rsidRPr="006109F2">
        <w:rPr>
          <w:color w:val="434343"/>
          <w:lang w:val="en-GB"/>
        </w:rPr>
        <w:t>under</w:t>
      </w:r>
      <w:r w:rsidRPr="006109F2">
        <w:rPr>
          <w:color w:val="434343"/>
          <w:spacing w:val="-7"/>
          <w:lang w:val="en-GB"/>
        </w:rPr>
        <w:t xml:space="preserve"> </w:t>
      </w:r>
      <w:r w:rsidRPr="006109F2">
        <w:rPr>
          <w:color w:val="434343"/>
          <w:lang w:val="en-GB"/>
        </w:rPr>
        <w:t>any</w:t>
      </w:r>
      <w:r w:rsidRPr="006109F2">
        <w:rPr>
          <w:color w:val="434343"/>
          <w:spacing w:val="-6"/>
          <w:lang w:val="en-GB"/>
        </w:rPr>
        <w:t xml:space="preserve"> </w:t>
      </w:r>
      <w:r w:rsidRPr="006109F2">
        <w:rPr>
          <w:color w:val="434343"/>
          <w:lang w:val="en-GB"/>
        </w:rPr>
        <w:t>obligation,</w:t>
      </w:r>
      <w:r w:rsidRPr="006109F2">
        <w:rPr>
          <w:color w:val="434343"/>
          <w:spacing w:val="-7"/>
          <w:lang w:val="en-GB"/>
        </w:rPr>
        <w:t xml:space="preserve"> </w:t>
      </w:r>
      <w:r w:rsidRPr="006109F2">
        <w:rPr>
          <w:color w:val="434343"/>
          <w:lang w:val="en-GB"/>
        </w:rPr>
        <w:t>to</w:t>
      </w:r>
      <w:r w:rsidRPr="006109F2">
        <w:rPr>
          <w:color w:val="434343"/>
          <w:spacing w:val="-6"/>
          <w:lang w:val="en-GB"/>
        </w:rPr>
        <w:t xml:space="preserve"> </w:t>
      </w:r>
      <w:r w:rsidRPr="006109F2">
        <w:rPr>
          <w:color w:val="434343"/>
          <w:lang w:val="en-GB"/>
        </w:rPr>
        <w:t>update</w:t>
      </w:r>
      <w:r w:rsidRPr="006109F2">
        <w:rPr>
          <w:color w:val="434343"/>
          <w:spacing w:val="-6"/>
          <w:lang w:val="en-GB"/>
        </w:rPr>
        <w:t xml:space="preserve"> </w:t>
      </w:r>
      <w:r w:rsidRPr="006109F2">
        <w:rPr>
          <w:color w:val="434343"/>
          <w:lang w:val="en-GB"/>
        </w:rPr>
        <w:t>these</w:t>
      </w:r>
      <w:r w:rsidRPr="006109F2">
        <w:rPr>
          <w:color w:val="434343"/>
          <w:spacing w:val="-6"/>
          <w:lang w:val="en-GB"/>
        </w:rPr>
        <w:t xml:space="preserve"> </w:t>
      </w:r>
      <w:r w:rsidRPr="006109F2">
        <w:rPr>
          <w:color w:val="434343"/>
          <w:lang w:val="en-GB"/>
        </w:rPr>
        <w:t>forward-looking</w:t>
      </w:r>
      <w:r w:rsidRPr="006109F2">
        <w:rPr>
          <w:color w:val="434343"/>
          <w:spacing w:val="-6"/>
          <w:lang w:val="en-GB"/>
        </w:rPr>
        <w:t xml:space="preserve"> </w:t>
      </w:r>
      <w:r w:rsidRPr="006109F2">
        <w:rPr>
          <w:color w:val="434343"/>
          <w:lang w:val="en-GB"/>
        </w:rPr>
        <w:t>statements</w:t>
      </w:r>
      <w:r w:rsidRPr="006109F2">
        <w:rPr>
          <w:color w:val="434343"/>
          <w:spacing w:val="-6"/>
          <w:lang w:val="en-GB"/>
        </w:rPr>
        <w:t xml:space="preserve"> </w:t>
      </w:r>
      <w:r w:rsidRPr="006109F2">
        <w:rPr>
          <w:color w:val="434343"/>
          <w:lang w:val="en-GB"/>
        </w:rPr>
        <w:t>for</w:t>
      </w:r>
      <w:r w:rsidRPr="006109F2">
        <w:rPr>
          <w:color w:val="434343"/>
          <w:spacing w:val="-7"/>
          <w:lang w:val="en-GB"/>
        </w:rPr>
        <w:t xml:space="preserve"> </w:t>
      </w:r>
      <w:r w:rsidRPr="006109F2">
        <w:rPr>
          <w:color w:val="434343"/>
          <w:lang w:val="en-GB"/>
        </w:rPr>
        <w:t>events</w:t>
      </w:r>
      <w:r w:rsidRPr="006109F2">
        <w:rPr>
          <w:color w:val="434343"/>
          <w:spacing w:val="-5"/>
          <w:lang w:val="en-GB"/>
        </w:rPr>
        <w:t xml:space="preserve"> </w:t>
      </w:r>
      <w:r w:rsidRPr="006109F2">
        <w:rPr>
          <w:color w:val="434343"/>
          <w:lang w:val="en-GB"/>
        </w:rPr>
        <w:t>or</w:t>
      </w:r>
      <w:r w:rsidRPr="006109F2">
        <w:rPr>
          <w:color w:val="434343"/>
          <w:spacing w:val="-7"/>
          <w:lang w:val="en-GB"/>
        </w:rPr>
        <w:t xml:space="preserve"> </w:t>
      </w:r>
      <w:r w:rsidRPr="006109F2">
        <w:rPr>
          <w:color w:val="434343"/>
          <w:lang w:val="en-GB"/>
        </w:rPr>
        <w:t>circumstances</w:t>
      </w:r>
      <w:r w:rsidRPr="006109F2">
        <w:rPr>
          <w:color w:val="434343"/>
          <w:spacing w:val="-6"/>
          <w:lang w:val="en-GB"/>
        </w:rPr>
        <w:t xml:space="preserve"> </w:t>
      </w:r>
      <w:r w:rsidRPr="006109F2">
        <w:rPr>
          <w:color w:val="434343"/>
          <w:lang w:val="en-GB"/>
        </w:rPr>
        <w:t>that</w:t>
      </w:r>
      <w:r w:rsidRPr="006109F2">
        <w:rPr>
          <w:color w:val="434343"/>
          <w:spacing w:val="-7"/>
          <w:lang w:val="en-GB"/>
        </w:rPr>
        <w:t xml:space="preserve"> </w:t>
      </w:r>
      <w:r w:rsidRPr="006109F2">
        <w:rPr>
          <w:color w:val="434343"/>
          <w:lang w:val="en-GB"/>
        </w:rPr>
        <w:t>occur subsequent</w:t>
      </w:r>
      <w:r w:rsidRPr="006109F2">
        <w:rPr>
          <w:color w:val="434343"/>
          <w:spacing w:val="-8"/>
          <w:lang w:val="en-GB"/>
        </w:rPr>
        <w:t xml:space="preserve"> </w:t>
      </w:r>
      <w:r w:rsidRPr="006109F2">
        <w:rPr>
          <w:color w:val="434343"/>
          <w:lang w:val="en-GB"/>
        </w:rPr>
        <w:t>to</w:t>
      </w:r>
      <w:r w:rsidRPr="006109F2">
        <w:rPr>
          <w:color w:val="434343"/>
          <w:spacing w:val="-7"/>
          <w:lang w:val="en-GB"/>
        </w:rPr>
        <w:t xml:space="preserve"> </w:t>
      </w:r>
      <w:r w:rsidRPr="006109F2">
        <w:rPr>
          <w:color w:val="434343"/>
          <w:lang w:val="en-GB"/>
        </w:rPr>
        <w:t>the</w:t>
      </w:r>
      <w:r w:rsidRPr="006109F2">
        <w:rPr>
          <w:color w:val="434343"/>
          <w:spacing w:val="-8"/>
          <w:lang w:val="en-GB"/>
        </w:rPr>
        <w:t xml:space="preserve"> </w:t>
      </w:r>
      <w:r w:rsidRPr="006109F2">
        <w:rPr>
          <w:color w:val="434343"/>
          <w:lang w:val="en-GB"/>
        </w:rPr>
        <w:t>date</w:t>
      </w:r>
      <w:r w:rsidRPr="006109F2">
        <w:rPr>
          <w:color w:val="434343"/>
          <w:spacing w:val="-7"/>
          <w:lang w:val="en-GB"/>
        </w:rPr>
        <w:t xml:space="preserve"> </w:t>
      </w:r>
      <w:r w:rsidRPr="006109F2">
        <w:rPr>
          <w:color w:val="434343"/>
          <w:lang w:val="en-GB"/>
        </w:rPr>
        <w:t>of</w:t>
      </w:r>
      <w:r w:rsidRPr="006109F2">
        <w:rPr>
          <w:color w:val="434343"/>
          <w:spacing w:val="-6"/>
          <w:lang w:val="en-GB"/>
        </w:rPr>
        <w:t xml:space="preserve"> </w:t>
      </w:r>
      <w:r w:rsidRPr="006109F2">
        <w:rPr>
          <w:color w:val="434343"/>
          <w:lang w:val="en-GB"/>
        </w:rPr>
        <w:t>this</w:t>
      </w:r>
      <w:r w:rsidRPr="006109F2">
        <w:rPr>
          <w:color w:val="434343"/>
          <w:spacing w:val="-5"/>
          <w:lang w:val="en-GB"/>
        </w:rPr>
        <w:t xml:space="preserve"> </w:t>
      </w:r>
      <w:r w:rsidRPr="006109F2">
        <w:rPr>
          <w:color w:val="434343"/>
          <w:lang w:val="en-GB"/>
        </w:rPr>
        <w:t>release</w:t>
      </w:r>
      <w:r w:rsidRPr="006109F2">
        <w:rPr>
          <w:color w:val="434343"/>
          <w:spacing w:val="-8"/>
          <w:lang w:val="en-GB"/>
        </w:rPr>
        <w:t xml:space="preserve"> </w:t>
      </w:r>
      <w:r w:rsidRPr="006109F2">
        <w:rPr>
          <w:color w:val="434343"/>
          <w:lang w:val="en-GB"/>
        </w:rPr>
        <w:t>or</w:t>
      </w:r>
      <w:r w:rsidRPr="006109F2">
        <w:rPr>
          <w:color w:val="434343"/>
          <w:spacing w:val="-6"/>
          <w:lang w:val="en-GB"/>
        </w:rPr>
        <w:t xml:space="preserve"> </w:t>
      </w:r>
      <w:r w:rsidRPr="006109F2">
        <w:rPr>
          <w:color w:val="434343"/>
          <w:lang w:val="en-GB"/>
        </w:rPr>
        <w:t>to</w:t>
      </w:r>
      <w:r w:rsidRPr="006109F2">
        <w:rPr>
          <w:color w:val="434343"/>
          <w:spacing w:val="-8"/>
          <w:lang w:val="en-GB"/>
        </w:rPr>
        <w:t xml:space="preserve"> </w:t>
      </w:r>
      <w:r w:rsidRPr="006109F2">
        <w:rPr>
          <w:color w:val="434343"/>
          <w:lang w:val="en-GB"/>
        </w:rPr>
        <w:t>update</w:t>
      </w:r>
      <w:r w:rsidRPr="006109F2">
        <w:rPr>
          <w:color w:val="434343"/>
          <w:spacing w:val="-7"/>
          <w:lang w:val="en-GB"/>
        </w:rPr>
        <w:t xml:space="preserve"> </w:t>
      </w:r>
      <w:r w:rsidRPr="006109F2">
        <w:rPr>
          <w:color w:val="434343"/>
          <w:lang w:val="en-GB"/>
        </w:rPr>
        <w:t>or</w:t>
      </w:r>
      <w:r w:rsidRPr="006109F2">
        <w:rPr>
          <w:color w:val="434343"/>
          <w:spacing w:val="-8"/>
          <w:lang w:val="en-GB"/>
        </w:rPr>
        <w:t xml:space="preserve"> </w:t>
      </w:r>
      <w:r w:rsidRPr="006109F2">
        <w:rPr>
          <w:color w:val="434343"/>
          <w:lang w:val="en-GB"/>
        </w:rPr>
        <w:t>keep</w:t>
      </w:r>
      <w:r w:rsidRPr="006109F2">
        <w:rPr>
          <w:color w:val="434343"/>
          <w:spacing w:val="-8"/>
          <w:lang w:val="en-GB"/>
        </w:rPr>
        <w:t xml:space="preserve"> </w:t>
      </w:r>
      <w:r w:rsidRPr="006109F2">
        <w:rPr>
          <w:color w:val="434343"/>
          <w:lang w:val="en-GB"/>
        </w:rPr>
        <w:t>current</w:t>
      </w:r>
      <w:r w:rsidRPr="006109F2">
        <w:rPr>
          <w:color w:val="434343"/>
          <w:spacing w:val="-8"/>
          <w:lang w:val="en-GB"/>
        </w:rPr>
        <w:t xml:space="preserve"> </w:t>
      </w:r>
      <w:r w:rsidRPr="006109F2">
        <w:rPr>
          <w:color w:val="434343"/>
          <w:lang w:val="en-GB"/>
        </w:rPr>
        <w:t>any</w:t>
      </w:r>
      <w:r w:rsidRPr="006109F2">
        <w:rPr>
          <w:color w:val="434343"/>
          <w:spacing w:val="-7"/>
          <w:lang w:val="en-GB"/>
        </w:rPr>
        <w:t xml:space="preserve"> </w:t>
      </w:r>
      <w:r w:rsidRPr="006109F2">
        <w:rPr>
          <w:color w:val="434343"/>
          <w:lang w:val="en-GB"/>
        </w:rPr>
        <w:t>of</w:t>
      </w:r>
      <w:r w:rsidRPr="006109F2">
        <w:rPr>
          <w:color w:val="434343"/>
          <w:spacing w:val="-8"/>
          <w:lang w:val="en-GB"/>
        </w:rPr>
        <w:t xml:space="preserve"> </w:t>
      </w:r>
      <w:r w:rsidRPr="006109F2">
        <w:rPr>
          <w:color w:val="434343"/>
          <w:lang w:val="en-GB"/>
        </w:rPr>
        <w:t>the</w:t>
      </w:r>
      <w:r w:rsidRPr="006109F2">
        <w:rPr>
          <w:color w:val="434343"/>
          <w:spacing w:val="-5"/>
          <w:lang w:val="en-GB"/>
        </w:rPr>
        <w:t xml:space="preserve"> </w:t>
      </w:r>
      <w:r w:rsidRPr="006109F2">
        <w:rPr>
          <w:color w:val="434343"/>
          <w:lang w:val="en-GB"/>
        </w:rPr>
        <w:t>information</w:t>
      </w:r>
      <w:r w:rsidRPr="006109F2">
        <w:rPr>
          <w:color w:val="434343"/>
          <w:spacing w:val="-8"/>
          <w:lang w:val="en-GB"/>
        </w:rPr>
        <w:t xml:space="preserve"> </w:t>
      </w:r>
      <w:r w:rsidRPr="006109F2">
        <w:rPr>
          <w:color w:val="434343"/>
          <w:lang w:val="en-GB"/>
        </w:rPr>
        <w:t>contained</w:t>
      </w:r>
      <w:r w:rsidRPr="006109F2">
        <w:rPr>
          <w:color w:val="434343"/>
          <w:spacing w:val="-8"/>
          <w:lang w:val="en-GB"/>
        </w:rPr>
        <w:t xml:space="preserve"> </w:t>
      </w:r>
      <w:r w:rsidRPr="006109F2">
        <w:rPr>
          <w:color w:val="434343"/>
          <w:lang w:val="en-GB"/>
        </w:rPr>
        <w:t>herein</w:t>
      </w:r>
      <w:r w:rsidRPr="006109F2">
        <w:rPr>
          <w:color w:val="434343"/>
          <w:spacing w:val="-8"/>
          <w:lang w:val="en-GB"/>
        </w:rPr>
        <w:t xml:space="preserve"> </w:t>
      </w:r>
      <w:r w:rsidRPr="006109F2">
        <w:rPr>
          <w:color w:val="434343"/>
          <w:lang w:val="en-GB"/>
        </w:rPr>
        <w:t>and</w:t>
      </w:r>
      <w:r w:rsidRPr="006109F2">
        <w:rPr>
          <w:color w:val="434343"/>
          <w:spacing w:val="-8"/>
          <w:lang w:val="en-GB"/>
        </w:rPr>
        <w:t xml:space="preserve"> </w:t>
      </w:r>
      <w:r w:rsidRPr="006109F2">
        <w:rPr>
          <w:color w:val="434343"/>
          <w:lang w:val="en-GB"/>
        </w:rPr>
        <w:t>this</w:t>
      </w:r>
      <w:r w:rsidRPr="006109F2">
        <w:rPr>
          <w:color w:val="434343"/>
          <w:spacing w:val="-7"/>
          <w:lang w:val="en-GB"/>
        </w:rPr>
        <w:t xml:space="preserve"> </w:t>
      </w:r>
      <w:r w:rsidRPr="006109F2">
        <w:rPr>
          <w:color w:val="434343"/>
          <w:lang w:val="en-GB"/>
        </w:rPr>
        <w:t xml:space="preserve">release is not a representation by </w:t>
      </w:r>
      <w:proofErr w:type="spellStart"/>
      <w:r w:rsidRPr="006109F2">
        <w:rPr>
          <w:color w:val="434343"/>
          <w:lang w:val="en-GB"/>
        </w:rPr>
        <w:t>Guala</w:t>
      </w:r>
      <w:proofErr w:type="spellEnd"/>
      <w:r w:rsidRPr="006109F2">
        <w:rPr>
          <w:color w:val="434343"/>
          <w:lang w:val="en-GB"/>
        </w:rPr>
        <w:t xml:space="preserve"> Closures or any other person that they will do so, except to the extent required by law.</w:t>
      </w:r>
    </w:p>
    <w:p w:rsidR="007311FB" w:rsidRPr="006109F2" w:rsidRDefault="00000000">
      <w:pPr>
        <w:pStyle w:val="BodyText"/>
        <w:spacing w:before="125"/>
        <w:ind w:left="152" w:right="110"/>
        <w:jc w:val="both"/>
        <w:rPr>
          <w:lang w:val="en-GB"/>
        </w:rPr>
      </w:pPr>
      <w:r w:rsidRPr="006109F2">
        <w:rPr>
          <w:lang w:val="en-GB"/>
        </w:rPr>
        <w:t>This release is for information purposes only and does not constitute any offer to sell or the solicitation of an offer to buy any security in the United States or in any other jurisdiction. This press release does not constitute an offer of financial products to the public in Italy, as defined under legislative decree of February 24, 1998, no. 58, as amended and supplemented from time to time.</w:t>
      </w:r>
    </w:p>
    <w:p w:rsidR="007311FB" w:rsidRPr="006109F2" w:rsidRDefault="007311FB">
      <w:pPr>
        <w:pStyle w:val="BodyText"/>
        <w:spacing w:before="2"/>
        <w:rPr>
          <w:lang w:val="en-GB"/>
        </w:rPr>
      </w:pPr>
    </w:p>
    <w:p w:rsidR="007311FB" w:rsidRPr="006109F2" w:rsidRDefault="00000000">
      <w:pPr>
        <w:pStyle w:val="BodyText"/>
        <w:spacing w:line="259" w:lineRule="auto"/>
        <w:ind w:left="152" w:right="119"/>
        <w:jc w:val="both"/>
        <w:rPr>
          <w:lang w:val="en-GB"/>
        </w:rPr>
      </w:pPr>
      <w:r w:rsidRPr="006109F2">
        <w:rPr>
          <w:lang w:val="en-GB"/>
        </w:rPr>
        <w:t>This release does not constitute and shall not, in any circumstances, constitute a public offering or an invitation to the public</w:t>
      </w:r>
      <w:r w:rsidRPr="006109F2">
        <w:rPr>
          <w:spacing w:val="-1"/>
          <w:lang w:val="en-GB"/>
        </w:rPr>
        <w:t xml:space="preserve"> </w:t>
      </w:r>
      <w:r w:rsidRPr="006109F2">
        <w:rPr>
          <w:lang w:val="en-GB"/>
        </w:rPr>
        <w:t>in</w:t>
      </w:r>
      <w:r w:rsidRPr="006109F2">
        <w:rPr>
          <w:spacing w:val="-2"/>
          <w:lang w:val="en-GB"/>
        </w:rPr>
        <w:t xml:space="preserve"> </w:t>
      </w:r>
      <w:r w:rsidRPr="006109F2">
        <w:rPr>
          <w:lang w:val="en-GB"/>
        </w:rPr>
        <w:t>connection with any offer within</w:t>
      </w:r>
      <w:r w:rsidRPr="006109F2">
        <w:rPr>
          <w:spacing w:val="-2"/>
          <w:lang w:val="en-GB"/>
        </w:rPr>
        <w:t xml:space="preserve"> </w:t>
      </w:r>
      <w:r w:rsidRPr="006109F2">
        <w:rPr>
          <w:lang w:val="en-GB"/>
        </w:rPr>
        <w:t>the</w:t>
      </w:r>
      <w:r w:rsidRPr="006109F2">
        <w:rPr>
          <w:spacing w:val="-2"/>
          <w:lang w:val="en-GB"/>
        </w:rPr>
        <w:t xml:space="preserve"> </w:t>
      </w:r>
      <w:r w:rsidRPr="006109F2">
        <w:rPr>
          <w:lang w:val="en-GB"/>
        </w:rPr>
        <w:t>meaning</w:t>
      </w:r>
      <w:r w:rsidRPr="006109F2">
        <w:rPr>
          <w:spacing w:val="-2"/>
          <w:lang w:val="en-GB"/>
        </w:rPr>
        <w:t xml:space="preserve"> </w:t>
      </w:r>
      <w:r w:rsidRPr="006109F2">
        <w:rPr>
          <w:lang w:val="en-GB"/>
        </w:rPr>
        <w:t>of the</w:t>
      </w:r>
      <w:r w:rsidRPr="006109F2">
        <w:rPr>
          <w:spacing w:val="-2"/>
          <w:lang w:val="en-GB"/>
        </w:rPr>
        <w:t xml:space="preserve"> </w:t>
      </w:r>
      <w:r w:rsidRPr="006109F2">
        <w:rPr>
          <w:lang w:val="en-GB"/>
        </w:rPr>
        <w:t>Regulation</w:t>
      </w:r>
      <w:r w:rsidRPr="006109F2">
        <w:rPr>
          <w:spacing w:val="-2"/>
          <w:lang w:val="en-GB"/>
        </w:rPr>
        <w:t xml:space="preserve"> </w:t>
      </w:r>
      <w:r w:rsidRPr="006109F2">
        <w:rPr>
          <w:lang w:val="en-GB"/>
        </w:rPr>
        <w:t>(EU) 2017/1129, as amended</w:t>
      </w:r>
      <w:r w:rsidRPr="006109F2">
        <w:rPr>
          <w:spacing w:val="-2"/>
          <w:lang w:val="en-GB"/>
        </w:rPr>
        <w:t xml:space="preserve"> </w:t>
      </w:r>
      <w:r w:rsidRPr="006109F2">
        <w:rPr>
          <w:lang w:val="en-GB"/>
        </w:rPr>
        <w:t>and</w:t>
      </w:r>
      <w:r w:rsidRPr="006109F2">
        <w:rPr>
          <w:spacing w:val="-2"/>
          <w:lang w:val="en-GB"/>
        </w:rPr>
        <w:t xml:space="preserve"> </w:t>
      </w:r>
      <w:r w:rsidRPr="006109F2">
        <w:rPr>
          <w:lang w:val="en-GB"/>
        </w:rPr>
        <w:t>supplemented from</w:t>
      </w:r>
      <w:r w:rsidRPr="006109F2">
        <w:rPr>
          <w:spacing w:val="-1"/>
          <w:lang w:val="en-GB"/>
        </w:rPr>
        <w:t xml:space="preserve"> </w:t>
      </w:r>
      <w:r w:rsidRPr="006109F2">
        <w:rPr>
          <w:lang w:val="en-GB"/>
        </w:rPr>
        <w:t>time</w:t>
      </w:r>
      <w:r w:rsidRPr="006109F2">
        <w:rPr>
          <w:spacing w:val="-2"/>
          <w:lang w:val="en-GB"/>
        </w:rPr>
        <w:t xml:space="preserve"> </w:t>
      </w:r>
      <w:r w:rsidRPr="006109F2">
        <w:rPr>
          <w:lang w:val="en-GB"/>
        </w:rPr>
        <w:t>to</w:t>
      </w:r>
      <w:r w:rsidRPr="006109F2">
        <w:rPr>
          <w:spacing w:val="-1"/>
          <w:lang w:val="en-GB"/>
        </w:rPr>
        <w:t xml:space="preserve"> </w:t>
      </w:r>
      <w:r w:rsidRPr="006109F2">
        <w:rPr>
          <w:lang w:val="en-GB"/>
        </w:rPr>
        <w:t>time,</w:t>
      </w:r>
      <w:r w:rsidRPr="006109F2">
        <w:rPr>
          <w:spacing w:val="-2"/>
          <w:lang w:val="en-GB"/>
        </w:rPr>
        <w:t xml:space="preserve"> </w:t>
      </w:r>
      <w:r w:rsidRPr="006109F2">
        <w:rPr>
          <w:lang w:val="en-GB"/>
        </w:rPr>
        <w:t>and</w:t>
      </w:r>
      <w:r w:rsidRPr="006109F2">
        <w:rPr>
          <w:spacing w:val="-2"/>
          <w:lang w:val="en-GB"/>
        </w:rPr>
        <w:t xml:space="preserve"> </w:t>
      </w:r>
      <w:r w:rsidRPr="006109F2">
        <w:rPr>
          <w:lang w:val="en-GB"/>
        </w:rPr>
        <w:t>any</w:t>
      </w:r>
      <w:r w:rsidRPr="006109F2">
        <w:rPr>
          <w:spacing w:val="-1"/>
          <w:lang w:val="en-GB"/>
        </w:rPr>
        <w:t xml:space="preserve"> </w:t>
      </w:r>
      <w:r w:rsidRPr="006109F2">
        <w:rPr>
          <w:lang w:val="en-GB"/>
        </w:rPr>
        <w:t>relevant</w:t>
      </w:r>
      <w:r w:rsidRPr="006109F2">
        <w:rPr>
          <w:spacing w:val="-2"/>
          <w:lang w:val="en-GB"/>
        </w:rPr>
        <w:t xml:space="preserve"> </w:t>
      </w:r>
      <w:r w:rsidRPr="006109F2">
        <w:rPr>
          <w:lang w:val="en-GB"/>
        </w:rPr>
        <w:t>implementing measure</w:t>
      </w:r>
      <w:r w:rsidRPr="006109F2">
        <w:rPr>
          <w:spacing w:val="-2"/>
          <w:lang w:val="en-GB"/>
        </w:rPr>
        <w:t xml:space="preserve"> </w:t>
      </w:r>
      <w:r w:rsidRPr="006109F2">
        <w:rPr>
          <w:lang w:val="en-GB"/>
        </w:rPr>
        <w:t>in</w:t>
      </w:r>
      <w:r w:rsidRPr="006109F2">
        <w:rPr>
          <w:spacing w:val="-4"/>
          <w:lang w:val="en-GB"/>
        </w:rPr>
        <w:t xml:space="preserve"> </w:t>
      </w:r>
      <w:r w:rsidRPr="006109F2">
        <w:rPr>
          <w:lang w:val="en-GB"/>
        </w:rPr>
        <w:t>each</w:t>
      </w:r>
      <w:r w:rsidRPr="006109F2">
        <w:rPr>
          <w:spacing w:val="-2"/>
          <w:lang w:val="en-GB"/>
        </w:rPr>
        <w:t xml:space="preserve"> </w:t>
      </w:r>
      <w:r w:rsidRPr="006109F2">
        <w:rPr>
          <w:lang w:val="en-GB"/>
        </w:rPr>
        <w:t>member</w:t>
      </w:r>
      <w:r w:rsidRPr="006109F2">
        <w:rPr>
          <w:spacing w:val="-2"/>
          <w:lang w:val="en-GB"/>
        </w:rPr>
        <w:t xml:space="preserve"> </w:t>
      </w:r>
      <w:r w:rsidRPr="006109F2">
        <w:rPr>
          <w:lang w:val="en-GB"/>
        </w:rPr>
        <w:t>state</w:t>
      </w:r>
      <w:r w:rsidRPr="006109F2">
        <w:rPr>
          <w:spacing w:val="-1"/>
          <w:lang w:val="en-GB"/>
        </w:rPr>
        <w:t xml:space="preserve"> </w:t>
      </w:r>
      <w:r w:rsidRPr="006109F2">
        <w:rPr>
          <w:lang w:val="en-GB"/>
        </w:rPr>
        <w:t>of</w:t>
      </w:r>
      <w:r w:rsidRPr="006109F2">
        <w:rPr>
          <w:spacing w:val="-2"/>
          <w:lang w:val="en-GB"/>
        </w:rPr>
        <w:t xml:space="preserve"> </w:t>
      </w:r>
      <w:r w:rsidRPr="006109F2">
        <w:rPr>
          <w:lang w:val="en-GB"/>
        </w:rPr>
        <w:t>the</w:t>
      </w:r>
      <w:r w:rsidRPr="006109F2">
        <w:rPr>
          <w:spacing w:val="-2"/>
          <w:lang w:val="en-GB"/>
        </w:rPr>
        <w:t xml:space="preserve"> </w:t>
      </w:r>
      <w:r w:rsidRPr="006109F2">
        <w:rPr>
          <w:lang w:val="en-GB"/>
        </w:rPr>
        <w:t>European</w:t>
      </w:r>
      <w:r w:rsidRPr="006109F2">
        <w:rPr>
          <w:spacing w:val="-2"/>
          <w:lang w:val="en-GB"/>
        </w:rPr>
        <w:t xml:space="preserve"> </w:t>
      </w:r>
      <w:r w:rsidRPr="006109F2">
        <w:rPr>
          <w:lang w:val="en-GB"/>
        </w:rPr>
        <w:t>Economic Area</w:t>
      </w:r>
      <w:r w:rsidRPr="006109F2">
        <w:rPr>
          <w:spacing w:val="-2"/>
          <w:lang w:val="en-GB"/>
        </w:rPr>
        <w:t xml:space="preserve"> </w:t>
      </w:r>
      <w:r w:rsidRPr="006109F2">
        <w:rPr>
          <w:lang w:val="en-GB"/>
        </w:rPr>
        <w:t>and,</w:t>
      </w:r>
      <w:r w:rsidRPr="006109F2">
        <w:rPr>
          <w:spacing w:val="-2"/>
          <w:lang w:val="en-GB"/>
        </w:rPr>
        <w:t xml:space="preserve"> </w:t>
      </w:r>
      <w:r w:rsidRPr="006109F2">
        <w:rPr>
          <w:lang w:val="en-GB"/>
        </w:rPr>
        <w:t>in the United Kingdom, as it forms part of domestic law by virtue of the European Union (Withdrawal) Act 2018.</w:t>
      </w:r>
    </w:p>
    <w:sectPr w:rsidR="007311FB" w:rsidRPr="006109F2">
      <w:pgSz w:w="11910" w:h="16840"/>
      <w:pgMar w:top="1900" w:right="1020" w:bottom="1140" w:left="980" w:header="791" w:footer="9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54F8" w:rsidRDefault="005054F8">
      <w:r>
        <w:separator/>
      </w:r>
    </w:p>
  </w:endnote>
  <w:endnote w:type="continuationSeparator" w:id="0">
    <w:p w:rsidR="005054F8" w:rsidRDefault="0050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11FB" w:rsidRDefault="00000000">
    <w:pPr>
      <w:pStyle w:val="BodyText"/>
      <w:spacing w:line="14" w:lineRule="auto"/>
      <w:rPr>
        <w:i w:val="0"/>
        <w:sz w:val="20"/>
      </w:rPr>
    </w:pPr>
    <w:r>
      <w:rPr>
        <w:noProof/>
      </w:rPr>
      <mc:AlternateContent>
        <mc:Choice Requires="wps">
          <w:drawing>
            <wp:anchor distT="0" distB="0" distL="0" distR="0" simplePos="0" relativeHeight="487537664" behindDoc="1" locked="0" layoutInCell="1" allowOverlap="1">
              <wp:simplePos x="0" y="0"/>
              <wp:positionH relativeFrom="page">
                <wp:posOffset>6746493</wp:posOffset>
              </wp:positionH>
              <wp:positionV relativeFrom="page">
                <wp:posOffset>9946863</wp:posOffset>
              </wp:positionV>
              <wp:extent cx="146050"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39700"/>
                      </a:xfrm>
                      <a:prstGeom prst="rect">
                        <a:avLst/>
                      </a:prstGeom>
                    </wps:spPr>
                    <wps:txbx>
                      <w:txbxContent>
                        <w:p w:rsidR="007311FB" w:rsidRDefault="00000000">
                          <w:pPr>
                            <w:spacing w:before="15"/>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531.219971pt;margin-top:783.21759pt;width:11.5pt;height:11pt;mso-position-horizontal-relative:page;mso-position-vertical-relative:page;z-index:-15778816" type="#_x0000_t202" id="docshape1" filled="false" stroked="false">
              <v:textbox inset="0,0,0,0">
                <w:txbxContent>
                  <w:p>
                    <w:pPr>
                      <w:spacing w:before="15"/>
                      <w:ind w:left="60" w:right="0" w:firstLine="0"/>
                      <w:jc w:val="left"/>
                      <w:rPr>
                        <w:sz w:val="16"/>
                      </w:rPr>
                    </w:pPr>
                    <w:r>
                      <w:rPr>
                        <w:spacing w:val="-10"/>
                        <w:sz w:val="16"/>
                      </w:rPr>
                      <w:fldChar w:fldCharType="begin"/>
                    </w:r>
                    <w:r>
                      <w:rPr>
                        <w:spacing w:val="-10"/>
                        <w:sz w:val="16"/>
                      </w:rPr>
                      <w:instrText> PAGE </w:instrText>
                    </w:r>
                    <w:r>
                      <w:rPr>
                        <w:spacing w:val="-10"/>
                        <w:sz w:val="16"/>
                      </w:rPr>
                      <w:fldChar w:fldCharType="separate"/>
                    </w:r>
                    <w:r>
                      <w:rPr>
                        <w:spacing w:val="-10"/>
                        <w:sz w:val="16"/>
                      </w:rPr>
                      <w:t>1</w:t>
                    </w:r>
                    <w:r>
                      <w:rPr>
                        <w:spacing w:val="-10"/>
                        <w:sz w:val="16"/>
                      </w:rPr>
                      <w:fldChar w:fldCharType="end"/>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54F8" w:rsidRDefault="005054F8">
      <w:r>
        <w:separator/>
      </w:r>
    </w:p>
  </w:footnote>
  <w:footnote w:type="continuationSeparator" w:id="0">
    <w:p w:rsidR="005054F8" w:rsidRDefault="00505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11FB" w:rsidRDefault="00000000">
    <w:pPr>
      <w:pStyle w:val="BodyText"/>
      <w:spacing w:line="14" w:lineRule="auto"/>
      <w:rPr>
        <w:i w:val="0"/>
        <w:sz w:val="20"/>
      </w:rPr>
    </w:pPr>
    <w:r>
      <w:rPr>
        <w:noProof/>
      </w:rPr>
      <w:drawing>
        <wp:anchor distT="0" distB="0" distL="0" distR="0" simplePos="0" relativeHeight="487537152" behindDoc="1" locked="0" layoutInCell="1" allowOverlap="1">
          <wp:simplePos x="0" y="0"/>
          <wp:positionH relativeFrom="page">
            <wp:posOffset>2424176</wp:posOffset>
          </wp:positionH>
          <wp:positionV relativeFrom="page">
            <wp:posOffset>502284</wp:posOffset>
          </wp:positionV>
          <wp:extent cx="2711958" cy="47879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711958" cy="47879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311FB"/>
    <w:rsid w:val="005054F8"/>
    <w:rsid w:val="006109F2"/>
    <w:rsid w:val="00731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D9CA13D3-0588-0C47-80C4-09DD2EB19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18"/>
      <w:szCs w:val="18"/>
    </w:rPr>
  </w:style>
  <w:style w:type="paragraph" w:styleId="Title">
    <w:name w:val="Title"/>
    <w:basedOn w:val="Normal"/>
    <w:uiPriority w:val="10"/>
    <w:qFormat/>
    <w:pPr>
      <w:spacing w:before="81"/>
      <w:ind w:left="40"/>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ualaclosures.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mailto:marialucia.boi@ahca.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mailto:edoardo.corsi@ahca.it" TargetMode="External"/><Relationship Id="rId5" Type="http://schemas.openxmlformats.org/officeDocument/2006/relationships/endnotes" Target="endnotes.xml"/><Relationship Id="rId10" Type="http://schemas.openxmlformats.org/officeDocument/2006/relationships/hyperlink" Target="mailto:lmammola@gualaclosures.com" TargetMode="External"/><Relationship Id="rId4" Type="http://schemas.openxmlformats.org/officeDocument/2006/relationships/footnotes" Target="footnotes.xml"/><Relationship Id="rId9" Type="http://schemas.openxmlformats.org/officeDocument/2006/relationships/hyperlink" Target="mailto:marketing@gualaclosure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1039</Words>
  <Characters>5924</Characters>
  <Application>Microsoft Office Word</Application>
  <DocSecurity>0</DocSecurity>
  <Lines>49</Lines>
  <Paragraphs>13</Paragraphs>
  <ScaleCrop>false</ScaleCrop>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Casali</dc:creator>
  <cp:lastModifiedBy>Audrey Koop</cp:lastModifiedBy>
  <cp:revision>2</cp:revision>
  <dcterms:created xsi:type="dcterms:W3CDTF">2024-04-29T12:25:00Z</dcterms:created>
  <dcterms:modified xsi:type="dcterms:W3CDTF">2024-04-29T12:27:00Z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2024-04-23T00:00:00Z</vt:filetime>
  </property>
  <property fmtid="{D5CDD505-2E9C-101B-9397-08002B2CF9AE}" pid="3" name="Creator">
    <vt:lpwstr>Microsoft® Word per Microsoft 365</vt:lpwstr>
  </property>
  <property fmtid="{D5CDD505-2E9C-101B-9397-08002B2CF9AE}" pid="4" name="LastSaved">
    <vt:filetime>2024-04-29T00:00:00Z</vt:filetime>
  </property>
  <property fmtid="{D5CDD505-2E9C-101B-9397-08002B2CF9AE}" pid="5" name="Producer">
    <vt:lpwstr>Microsoft® Word per Microsoft 365</vt:lpwstr>
  </property>
</Properties>
</file>