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BFA5" w14:textId="77777777" w:rsidR="000B3454" w:rsidRPr="00F77C1F" w:rsidRDefault="000B3454" w:rsidP="000B3454">
      <w:pPr>
        <w:shd w:val="clear" w:color="auto" w:fill="FFFFFF"/>
        <w:rPr>
          <w:rFonts w:eastAsia="Times New Roman"/>
          <w:color w:val="202124"/>
          <w:spacing w:val="2"/>
          <w:lang w:eastAsia="en-GB"/>
        </w:rPr>
      </w:pPr>
    </w:p>
    <w:p w14:paraId="0E64C0FC" w14:textId="77777777" w:rsidR="000B3454" w:rsidRPr="00F77C1F" w:rsidRDefault="000B3454" w:rsidP="000B3454">
      <w:pPr>
        <w:shd w:val="clear" w:color="auto" w:fill="FFFFFF"/>
        <w:rPr>
          <w:rFonts w:eastAsia="Times New Roman"/>
          <w:color w:val="202124"/>
          <w:spacing w:val="2"/>
          <w:lang w:eastAsia="en-GB"/>
        </w:rPr>
      </w:pPr>
    </w:p>
    <w:p w14:paraId="4A4C452F" w14:textId="77777777" w:rsidR="000B3454" w:rsidRDefault="000B3454" w:rsidP="000B3454">
      <w:pPr>
        <w:jc w:val="right"/>
      </w:pPr>
      <w:r>
        <w:rPr>
          <w:noProof/>
          <w:lang w:eastAsia="en-GB"/>
        </w:rPr>
        <w:drawing>
          <wp:anchor distT="0" distB="0" distL="114300" distR="114300" simplePos="0" relativeHeight="251659264" behindDoc="0" locked="0" layoutInCell="1" allowOverlap="1" wp14:anchorId="2AB89E4E" wp14:editId="079DEDC8">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p>
    <w:p w14:paraId="6B06FA68" w14:textId="77777777" w:rsidR="000B3454" w:rsidRDefault="000B3454" w:rsidP="000B3454">
      <w:pPr>
        <w:jc w:val="right"/>
      </w:pPr>
      <w:r w:rsidRPr="005300FC">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50B7C428" wp14:editId="34ED1CB5">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9B59BA4" w14:textId="77777777" w:rsidR="000B3454" w:rsidRPr="003F2DF6" w:rsidRDefault="000B3454" w:rsidP="000B3454">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7C428" id="_x0000_t202" coordsize="21600,21600" o:spt="202" path="m,l,21600r21600,l21600,xe">
                <v:stroke joinstyle="miter"/>
                <v:path gradientshapeok="t" o:connecttype="rect"/>
              </v:shapetype>
              <v:shape id="Text Box 2"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9B59BA4" w14:textId="77777777" w:rsidR="000B3454" w:rsidRPr="003F2DF6" w:rsidRDefault="000B3454" w:rsidP="000B3454">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v:textbox>
                <w10:wrap type="square"/>
              </v:shape>
            </w:pict>
          </mc:Fallback>
        </mc:AlternateContent>
      </w:r>
    </w:p>
    <w:p w14:paraId="05C15BED" w14:textId="77777777" w:rsidR="000B3454" w:rsidRDefault="000B3454" w:rsidP="000B3454">
      <w:pPr>
        <w:ind w:right="-360"/>
        <w:rPr>
          <w:rFonts w:cstheme="minorHAnsi"/>
          <w:b/>
        </w:rPr>
      </w:pPr>
    </w:p>
    <w:p w14:paraId="65F03530" w14:textId="77777777" w:rsidR="000B3454" w:rsidRDefault="000B3454" w:rsidP="000B3454">
      <w:pPr>
        <w:ind w:right="-360"/>
        <w:rPr>
          <w:rFonts w:cstheme="minorHAnsi"/>
          <w:b/>
        </w:rPr>
      </w:pPr>
    </w:p>
    <w:p w14:paraId="4B356514" w14:textId="77777777" w:rsidR="000B3454" w:rsidRPr="007449FC" w:rsidRDefault="000B3454" w:rsidP="000B3454">
      <w:pPr>
        <w:rPr>
          <w:color w:val="005794"/>
          <w:sz w:val="52"/>
          <w:szCs w:val="52"/>
        </w:rPr>
      </w:pPr>
      <w:r w:rsidRPr="005300FC">
        <w:rPr>
          <w:noProof/>
          <w:color w:val="005794"/>
          <w:sz w:val="52"/>
          <w:szCs w:val="52"/>
          <w:lang w:eastAsia="en-GB"/>
        </w:rPr>
        <mc:AlternateContent>
          <mc:Choice Requires="wps">
            <w:drawing>
              <wp:anchor distT="0" distB="0" distL="114300" distR="114300" simplePos="0" relativeHeight="251661312" behindDoc="0" locked="0" layoutInCell="1" allowOverlap="1" wp14:anchorId="07730DFF" wp14:editId="63EC92A0">
                <wp:simplePos x="0" y="0"/>
                <wp:positionH relativeFrom="column">
                  <wp:posOffset>2072640</wp:posOffset>
                </wp:positionH>
                <wp:positionV relativeFrom="paragraph">
                  <wp:posOffset>8890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ln>
                          <a:solidFill>
                            <a:srgbClr val="EB68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4EF5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7pt" to="46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" strokecolor="#eb6854" strokeweight=".5pt">
                <v:stroke joinstyle="miter"/>
              </v:line>
            </w:pict>
          </mc:Fallback>
        </mc:AlternateContent>
      </w:r>
    </w:p>
    <w:p w14:paraId="5A7386A8" w14:textId="49275BF8" w:rsidR="000B3454" w:rsidRPr="000B3454" w:rsidRDefault="000B3454" w:rsidP="000B3454">
      <w:pPr>
        <w:ind w:right="-360"/>
        <w:rPr>
          <w:rFonts w:asciiTheme="minorHAnsi" w:hAnsiTheme="minorHAnsi" w:cstheme="minorHAnsi"/>
          <w:b/>
          <w:sz w:val="22"/>
          <w:szCs w:val="22"/>
        </w:rPr>
      </w:pPr>
      <w:r w:rsidRPr="000B3454">
        <w:rPr>
          <w:rFonts w:asciiTheme="minorHAnsi" w:hAnsiTheme="minorHAnsi" w:cstheme="minorHAnsi"/>
          <w:b/>
          <w:sz w:val="22"/>
          <w:szCs w:val="22"/>
        </w:rPr>
        <w:t>Issue Date:</w:t>
      </w:r>
      <w:r w:rsidRPr="000B3454">
        <w:rPr>
          <w:rFonts w:asciiTheme="minorHAnsi" w:hAnsiTheme="minorHAnsi" w:cstheme="minorHAnsi"/>
          <w:b/>
          <w:sz w:val="22"/>
          <w:szCs w:val="22"/>
        </w:rPr>
        <w:tab/>
      </w:r>
      <w:r w:rsidR="003C2EEF">
        <w:rPr>
          <w:rFonts w:asciiTheme="minorHAnsi" w:hAnsiTheme="minorHAnsi" w:cstheme="minorHAnsi"/>
          <w:b/>
          <w:sz w:val="22"/>
          <w:szCs w:val="22"/>
        </w:rPr>
        <w:t>12</w:t>
      </w:r>
      <w:r w:rsidRPr="000B3454">
        <w:rPr>
          <w:rFonts w:asciiTheme="minorHAnsi" w:hAnsiTheme="minorHAnsi" w:cstheme="minorHAnsi"/>
          <w:b/>
          <w:sz w:val="22"/>
          <w:szCs w:val="22"/>
        </w:rPr>
        <w:t>th October 2023</w:t>
      </w:r>
    </w:p>
    <w:p w14:paraId="1D01C56F" w14:textId="77777777" w:rsidR="000B3454" w:rsidRPr="000B3454" w:rsidRDefault="000B3454" w:rsidP="000B3454">
      <w:pPr>
        <w:ind w:right="-360"/>
        <w:rPr>
          <w:rFonts w:asciiTheme="minorHAnsi" w:hAnsiTheme="minorHAnsi" w:cstheme="minorHAnsi"/>
          <w:sz w:val="22"/>
          <w:szCs w:val="22"/>
          <w:u w:val="single"/>
        </w:rPr>
      </w:pPr>
    </w:p>
    <w:p w14:paraId="67FFE41A" w14:textId="77777777" w:rsidR="000B3454" w:rsidRPr="000B3454" w:rsidRDefault="000B3454" w:rsidP="000B3454">
      <w:pPr>
        <w:ind w:right="-360"/>
        <w:rPr>
          <w:rFonts w:asciiTheme="minorHAnsi" w:hAnsiTheme="minorHAnsi" w:cstheme="minorHAnsi"/>
          <w:sz w:val="22"/>
          <w:szCs w:val="22"/>
          <w:u w:val="single"/>
        </w:rPr>
      </w:pPr>
      <w:r w:rsidRPr="000B3454">
        <w:rPr>
          <w:rFonts w:asciiTheme="minorHAnsi" w:hAnsiTheme="minorHAnsi" w:cstheme="minorHAnsi"/>
          <w:sz w:val="22"/>
          <w:szCs w:val="22"/>
          <w:u w:val="single"/>
        </w:rPr>
        <w:t>For Immediate Release</w:t>
      </w:r>
    </w:p>
    <w:p w14:paraId="5EDE9CCC" w14:textId="77777777" w:rsidR="000B3454" w:rsidRPr="00B90765" w:rsidRDefault="000B3454" w:rsidP="000B3454">
      <w:pPr>
        <w:ind w:right="-360"/>
        <w:rPr>
          <w:rFonts w:asciiTheme="minorHAnsi" w:hAnsiTheme="minorHAnsi" w:cstheme="minorHAnsi"/>
          <w:u w:val="single"/>
        </w:rPr>
      </w:pPr>
    </w:p>
    <w:p w14:paraId="1D3238C5" w14:textId="5B9E3B61" w:rsidR="000B3454" w:rsidRPr="0059224C" w:rsidRDefault="000B3454" w:rsidP="000B3454">
      <w:pPr>
        <w:spacing w:line="276" w:lineRule="auto"/>
        <w:ind w:right="401"/>
        <w:jc w:val="center"/>
        <w:rPr>
          <w:rFonts w:asciiTheme="minorHAnsi" w:hAnsiTheme="minorHAnsi" w:cstheme="minorHAnsi"/>
          <w:b/>
          <w:bCs/>
          <w:color w:val="004C9D"/>
          <w:sz w:val="28"/>
          <w:szCs w:val="28"/>
        </w:rPr>
      </w:pPr>
      <w:r w:rsidRPr="000B3454">
        <w:rPr>
          <w:rFonts w:asciiTheme="minorHAnsi" w:hAnsiTheme="minorHAnsi" w:cstheme="minorHAnsi"/>
          <w:b/>
          <w:bCs/>
          <w:color w:val="004C9D"/>
        </w:rPr>
        <w:t>Berry Launches Range of Premium Quality Reusable Cups</w:t>
      </w:r>
    </w:p>
    <w:p w14:paraId="4F303467" w14:textId="77777777" w:rsidR="00962CBE" w:rsidRPr="00DB151E" w:rsidRDefault="00962CBE" w:rsidP="00962CBE">
      <w:pPr>
        <w:autoSpaceDE w:val="0"/>
        <w:autoSpaceDN w:val="0"/>
        <w:adjustRightInd w:val="0"/>
        <w:spacing w:line="276" w:lineRule="auto"/>
        <w:rPr>
          <w:rFonts w:asciiTheme="minorHAnsi" w:hAnsiTheme="minorHAnsi" w:cstheme="minorHAnsi"/>
          <w:sz w:val="22"/>
          <w:szCs w:val="22"/>
        </w:rPr>
      </w:pPr>
    </w:p>
    <w:p w14:paraId="075730DB" w14:textId="01459E37" w:rsidR="00962CBE" w:rsidRPr="00DB151E" w:rsidRDefault="00962CBE" w:rsidP="00962CBE">
      <w:pPr>
        <w:autoSpaceDE w:val="0"/>
        <w:autoSpaceDN w:val="0"/>
        <w:adjustRightInd w:val="0"/>
        <w:jc w:val="both"/>
        <w:rPr>
          <w:rFonts w:asciiTheme="minorHAnsi" w:hAnsiTheme="minorHAnsi" w:cstheme="minorBidi"/>
          <w:sz w:val="22"/>
          <w:szCs w:val="22"/>
        </w:rPr>
      </w:pPr>
      <w:r w:rsidRPr="36E637F8">
        <w:rPr>
          <w:rFonts w:asciiTheme="minorHAnsi" w:hAnsiTheme="minorHAnsi" w:cstheme="minorBidi"/>
          <w:sz w:val="22"/>
          <w:szCs w:val="22"/>
        </w:rPr>
        <w:t xml:space="preserve">Berry Global has introduced a new range of upmarket </w:t>
      </w:r>
      <w:hyperlink r:id="rId8" w:tooltip="Learn more about our new range of reusable drinking cups" w:history="1">
        <w:r w:rsidRPr="00CC4C12">
          <w:rPr>
            <w:rStyle w:val="Hyperlink"/>
            <w:rFonts w:asciiTheme="minorHAnsi" w:hAnsiTheme="minorHAnsi" w:cstheme="minorBidi"/>
            <w:sz w:val="22"/>
            <w:szCs w:val="22"/>
          </w:rPr>
          <w:t xml:space="preserve">reusable </w:t>
        </w:r>
        <w:r w:rsidR="00D567CF" w:rsidRPr="00576B8C">
          <w:rPr>
            <w:rStyle w:val="Hyperlink"/>
            <w:rFonts w:asciiTheme="minorHAnsi" w:hAnsiTheme="minorHAnsi" w:cstheme="minorBidi"/>
            <w:color w:val="4472C4" w:themeColor="accent1"/>
            <w:sz w:val="22"/>
            <w:szCs w:val="22"/>
          </w:rPr>
          <w:t>plastic</w:t>
        </w:r>
        <w:r w:rsidR="00D567CF">
          <w:rPr>
            <w:rStyle w:val="Hyperlink"/>
            <w:rFonts w:asciiTheme="minorHAnsi" w:hAnsiTheme="minorHAnsi" w:cstheme="minorBidi"/>
            <w:sz w:val="22"/>
            <w:szCs w:val="22"/>
          </w:rPr>
          <w:t xml:space="preserve"> </w:t>
        </w:r>
        <w:r w:rsidRPr="00CC4C12">
          <w:rPr>
            <w:rStyle w:val="Hyperlink"/>
            <w:rFonts w:asciiTheme="minorHAnsi" w:hAnsiTheme="minorHAnsi" w:cstheme="minorBidi"/>
            <w:sz w:val="22"/>
            <w:szCs w:val="22"/>
          </w:rPr>
          <w:t>cups</w:t>
        </w:r>
      </w:hyperlink>
      <w:r w:rsidRPr="36E637F8">
        <w:rPr>
          <w:rFonts w:asciiTheme="minorHAnsi" w:hAnsiTheme="minorHAnsi" w:cstheme="minorBidi"/>
          <w:sz w:val="22"/>
          <w:szCs w:val="22"/>
        </w:rPr>
        <w:t xml:space="preserve"> for the foodservice industry, to meet increasing demand for alternative solutions to single-use packaging. Available in a variety of sizes for hot and cold beverages, including soups, and ideal for both on-site and takeaway requirements, the Berry Cup Range combines reusability with a premium quality feel and high-impact branding opportunities.</w:t>
      </w:r>
    </w:p>
    <w:p w14:paraId="36FA0871" w14:textId="77777777" w:rsidR="00962CBE" w:rsidRPr="00DB151E" w:rsidRDefault="00962CBE" w:rsidP="00962CBE">
      <w:pPr>
        <w:autoSpaceDE w:val="0"/>
        <w:autoSpaceDN w:val="0"/>
        <w:adjustRightInd w:val="0"/>
        <w:jc w:val="both"/>
        <w:rPr>
          <w:rFonts w:asciiTheme="minorHAnsi" w:hAnsiTheme="minorHAnsi" w:cstheme="minorBidi"/>
          <w:sz w:val="22"/>
          <w:szCs w:val="22"/>
        </w:rPr>
      </w:pPr>
    </w:p>
    <w:p w14:paraId="3122AA72" w14:textId="23080B80" w:rsidR="00962CBE" w:rsidRPr="00576B8C" w:rsidRDefault="00962CBE" w:rsidP="00962CBE">
      <w:pPr>
        <w:rPr>
          <w:rFonts w:asciiTheme="minorHAnsi" w:hAnsiTheme="minorHAnsi" w:cstheme="minorBidi"/>
          <w:sz w:val="22"/>
          <w:szCs w:val="22"/>
        </w:rPr>
      </w:pPr>
      <w:r w:rsidRPr="36E637F8">
        <w:rPr>
          <w:rFonts w:asciiTheme="minorHAnsi" w:hAnsiTheme="minorHAnsi" w:cstheme="minorBidi"/>
          <w:sz w:val="22"/>
          <w:szCs w:val="22"/>
          <w:lang w:val="en-US"/>
        </w:rPr>
        <w:t xml:space="preserve">The new </w:t>
      </w:r>
      <w:r w:rsidR="007C337A" w:rsidRPr="00576B8C">
        <w:rPr>
          <w:rFonts w:asciiTheme="minorHAnsi" w:hAnsiTheme="minorHAnsi" w:cstheme="minorBidi"/>
          <w:sz w:val="22"/>
          <w:szCs w:val="22"/>
          <w:lang w:val="en-US"/>
        </w:rPr>
        <w:t xml:space="preserve">drinking </w:t>
      </w:r>
      <w:r w:rsidRPr="00576B8C">
        <w:rPr>
          <w:rFonts w:asciiTheme="minorHAnsi" w:hAnsiTheme="minorHAnsi" w:cstheme="minorBidi"/>
          <w:sz w:val="22"/>
          <w:szCs w:val="22"/>
          <w:lang w:val="en-US"/>
        </w:rPr>
        <w:t xml:space="preserve">cups are exceptionally durable and have a reusable feel. </w:t>
      </w:r>
      <w:r w:rsidRPr="00576B8C">
        <w:rPr>
          <w:rFonts w:asciiTheme="minorHAnsi" w:hAnsiTheme="minorHAnsi" w:cstheme="minorBidi"/>
          <w:sz w:val="22"/>
          <w:szCs w:val="22"/>
        </w:rPr>
        <w:t>All are dishwasher safe and have an inside stacking rim and ribs for with smooth curves for improved cleaning. This also ensures that they retain their premium quality feel even after they have been used several times. The stackable design means they occupy minimal space.</w:t>
      </w:r>
    </w:p>
    <w:p w14:paraId="19F1B7A0" w14:textId="77777777" w:rsidR="00962CBE" w:rsidRPr="00576B8C" w:rsidRDefault="00962CBE" w:rsidP="00962CBE">
      <w:pPr>
        <w:autoSpaceDE w:val="0"/>
        <w:autoSpaceDN w:val="0"/>
        <w:adjustRightInd w:val="0"/>
        <w:jc w:val="both"/>
        <w:rPr>
          <w:rFonts w:asciiTheme="minorHAnsi" w:hAnsiTheme="minorHAnsi" w:cstheme="minorBidi"/>
          <w:sz w:val="22"/>
          <w:szCs w:val="22"/>
        </w:rPr>
      </w:pPr>
    </w:p>
    <w:p w14:paraId="691E314A" w14:textId="77777777" w:rsidR="00962CBE" w:rsidRPr="00576B8C" w:rsidRDefault="00962CBE" w:rsidP="00962CBE">
      <w:pPr>
        <w:autoSpaceDE w:val="0"/>
        <w:autoSpaceDN w:val="0"/>
        <w:adjustRightInd w:val="0"/>
        <w:jc w:val="both"/>
        <w:rPr>
          <w:rFonts w:asciiTheme="minorHAnsi" w:hAnsiTheme="minorHAnsi" w:cstheme="minorBidi"/>
          <w:sz w:val="22"/>
          <w:szCs w:val="22"/>
        </w:rPr>
      </w:pPr>
      <w:r w:rsidRPr="00576B8C">
        <w:rPr>
          <w:rFonts w:asciiTheme="minorHAnsi" w:hAnsiTheme="minorHAnsi" w:cstheme="minorBidi"/>
          <w:sz w:val="22"/>
          <w:szCs w:val="22"/>
        </w:rPr>
        <w:t>Despite their durability, the cups are lightweight and can be recycled when they finally reach their end of life, as they are made from high-quality polypropylene (PP) which is safe for food contact and easy to recycle.</w:t>
      </w:r>
    </w:p>
    <w:p w14:paraId="4655DE9E" w14:textId="77777777" w:rsidR="00962CBE" w:rsidRPr="00576B8C" w:rsidRDefault="00962CBE" w:rsidP="00962CBE">
      <w:pPr>
        <w:autoSpaceDE w:val="0"/>
        <w:autoSpaceDN w:val="0"/>
        <w:adjustRightInd w:val="0"/>
        <w:jc w:val="both"/>
        <w:rPr>
          <w:rFonts w:asciiTheme="minorHAnsi" w:hAnsiTheme="minorHAnsi" w:cstheme="minorBidi"/>
          <w:sz w:val="22"/>
          <w:szCs w:val="22"/>
        </w:rPr>
      </w:pPr>
    </w:p>
    <w:p w14:paraId="674A1B1A" w14:textId="77777777" w:rsidR="00962CBE" w:rsidRPr="00576B8C" w:rsidRDefault="00962CBE" w:rsidP="00962CBE">
      <w:pPr>
        <w:autoSpaceDE w:val="0"/>
        <w:autoSpaceDN w:val="0"/>
        <w:adjustRightInd w:val="0"/>
        <w:jc w:val="both"/>
        <w:rPr>
          <w:rFonts w:asciiTheme="minorHAnsi" w:hAnsiTheme="minorHAnsi" w:cstheme="minorBidi"/>
          <w:sz w:val="22"/>
          <w:szCs w:val="22"/>
        </w:rPr>
      </w:pPr>
      <w:r w:rsidRPr="00576B8C">
        <w:rPr>
          <w:rFonts w:asciiTheme="minorHAnsi" w:hAnsiTheme="minorHAnsi" w:cstheme="minorBidi"/>
          <w:sz w:val="22"/>
          <w:szCs w:val="22"/>
        </w:rPr>
        <w:t>In addition, the Berry Cup Range has been designed to offer brands full customisation opportunities to further elevate the customer experience.</w:t>
      </w:r>
    </w:p>
    <w:p w14:paraId="20FEAE22" w14:textId="77777777" w:rsidR="00962CBE" w:rsidRPr="00576B8C" w:rsidRDefault="00962CBE" w:rsidP="00962CBE">
      <w:pPr>
        <w:autoSpaceDE w:val="0"/>
        <w:autoSpaceDN w:val="0"/>
        <w:adjustRightInd w:val="0"/>
        <w:jc w:val="both"/>
        <w:rPr>
          <w:rFonts w:asciiTheme="minorHAnsi" w:hAnsiTheme="minorHAnsi" w:cstheme="minorBidi"/>
          <w:sz w:val="22"/>
          <w:szCs w:val="22"/>
        </w:rPr>
      </w:pPr>
    </w:p>
    <w:p w14:paraId="656B013A" w14:textId="40B05B8F" w:rsidR="00962CBE" w:rsidRPr="00DB151E" w:rsidRDefault="00962CBE" w:rsidP="00962CBE">
      <w:pPr>
        <w:autoSpaceDE w:val="0"/>
        <w:autoSpaceDN w:val="0"/>
        <w:adjustRightInd w:val="0"/>
        <w:jc w:val="both"/>
        <w:rPr>
          <w:rFonts w:asciiTheme="minorHAnsi" w:hAnsiTheme="minorHAnsi" w:cstheme="minorBidi"/>
          <w:sz w:val="22"/>
          <w:szCs w:val="22"/>
        </w:rPr>
      </w:pPr>
      <w:r w:rsidRPr="00576B8C">
        <w:rPr>
          <w:rFonts w:asciiTheme="minorHAnsi" w:hAnsiTheme="minorHAnsi" w:cstheme="minorBidi"/>
          <w:sz w:val="22"/>
          <w:szCs w:val="22"/>
        </w:rPr>
        <w:t xml:space="preserve">“We aimed to create a range of </w:t>
      </w:r>
      <w:r w:rsidR="00D7280D" w:rsidRPr="00576B8C">
        <w:rPr>
          <w:rFonts w:asciiTheme="minorHAnsi" w:hAnsiTheme="minorHAnsi" w:cstheme="minorBidi"/>
          <w:sz w:val="22"/>
          <w:szCs w:val="22"/>
        </w:rPr>
        <w:t xml:space="preserve">plastic </w:t>
      </w:r>
      <w:r w:rsidRPr="36E637F8">
        <w:rPr>
          <w:rFonts w:asciiTheme="minorHAnsi" w:hAnsiTheme="minorHAnsi" w:cstheme="minorBidi"/>
          <w:sz w:val="22"/>
          <w:szCs w:val="22"/>
        </w:rPr>
        <w:t xml:space="preserve">cups that is not only reusable but also serve as a canvas for customised expressions for individual businesses,” explained </w:t>
      </w:r>
      <w:r w:rsidRPr="36E637F8">
        <w:rPr>
          <w:rFonts w:asciiTheme="minorHAnsi" w:hAnsiTheme="minorHAnsi" w:cstheme="minorBidi"/>
          <w:color w:val="000000" w:themeColor="text1"/>
          <w:sz w:val="22"/>
          <w:szCs w:val="22"/>
        </w:rPr>
        <w:t>Emma Gundersen, Product Designer at Berry Superfos</w:t>
      </w:r>
      <w:r w:rsidRPr="36E637F8">
        <w:rPr>
          <w:rFonts w:asciiTheme="minorHAnsi" w:hAnsiTheme="minorHAnsi" w:cstheme="minorBidi"/>
          <w:sz w:val="22"/>
          <w:szCs w:val="22"/>
        </w:rPr>
        <w:t>. “</w:t>
      </w:r>
      <w:r w:rsidRPr="36E637F8">
        <w:rPr>
          <w:rFonts w:asciiTheme="minorHAnsi" w:hAnsiTheme="minorHAnsi" w:cstheme="minorBidi"/>
          <w:color w:val="000000" w:themeColor="text1"/>
          <w:w w:val="105"/>
          <w:sz w:val="22"/>
          <w:szCs w:val="22"/>
        </w:rPr>
        <w:t xml:space="preserve">The unique rib structure makes </w:t>
      </w:r>
      <w:r w:rsidRPr="36E637F8">
        <w:rPr>
          <w:rFonts w:asciiTheme="minorHAnsi" w:hAnsiTheme="minorHAnsi" w:cstheme="minorBidi"/>
          <w:color w:val="000000" w:themeColor="text1"/>
          <w:sz w:val="22"/>
          <w:szCs w:val="22"/>
        </w:rPr>
        <w:t xml:space="preserve">the cups visually </w:t>
      </w:r>
      <w:r w:rsidRPr="36E637F8">
        <w:rPr>
          <w:rFonts w:asciiTheme="minorHAnsi" w:hAnsiTheme="minorHAnsi" w:cstheme="minorBidi"/>
          <w:color w:val="000000" w:themeColor="text1"/>
          <w:w w:val="105"/>
          <w:sz w:val="22"/>
          <w:szCs w:val="22"/>
        </w:rPr>
        <w:t>appealing and adds a touch of</w:t>
      </w:r>
      <w:r w:rsidRPr="36E637F8">
        <w:rPr>
          <w:rFonts w:asciiTheme="minorHAnsi" w:hAnsiTheme="minorHAnsi" w:cstheme="minorBidi"/>
          <w:color w:val="000000" w:themeColor="text1"/>
          <w:sz w:val="22"/>
          <w:szCs w:val="22"/>
        </w:rPr>
        <w:t xml:space="preserve"> elegance</w:t>
      </w:r>
      <w:r w:rsidRPr="36E637F8">
        <w:rPr>
          <w:rFonts w:asciiTheme="minorHAnsi" w:hAnsiTheme="minorHAnsi" w:cstheme="minorBidi"/>
          <w:sz w:val="22"/>
          <w:szCs w:val="22"/>
        </w:rPr>
        <w:t>. On top of that, customers can create their own unique look for their brands by playing with the In-Mould Labelling (IML) space and having logos and messages printed on the cup</w:t>
      </w:r>
      <w:r w:rsidRPr="36E637F8">
        <w:rPr>
          <w:rFonts w:asciiTheme="minorHAnsi" w:hAnsiTheme="minorHAnsi" w:cstheme="minorBidi"/>
          <w:color w:val="000000" w:themeColor="text1"/>
          <w:sz w:val="22"/>
          <w:szCs w:val="22"/>
        </w:rPr>
        <w:t xml:space="preserve">.” </w:t>
      </w:r>
    </w:p>
    <w:p w14:paraId="551AF4B9" w14:textId="77777777" w:rsidR="00962CBE" w:rsidRPr="00DB151E" w:rsidRDefault="00962CBE" w:rsidP="00962CBE">
      <w:pPr>
        <w:autoSpaceDE w:val="0"/>
        <w:autoSpaceDN w:val="0"/>
        <w:adjustRightInd w:val="0"/>
        <w:jc w:val="both"/>
        <w:rPr>
          <w:rFonts w:asciiTheme="minorHAnsi" w:hAnsiTheme="minorHAnsi" w:cstheme="minorBidi"/>
          <w:sz w:val="22"/>
          <w:szCs w:val="22"/>
        </w:rPr>
      </w:pPr>
    </w:p>
    <w:p w14:paraId="062B3135" w14:textId="5AE15CC5" w:rsidR="00962CBE" w:rsidRPr="00DB151E" w:rsidRDefault="00962CBE" w:rsidP="00962CBE">
      <w:pPr>
        <w:autoSpaceDE w:val="0"/>
        <w:autoSpaceDN w:val="0"/>
        <w:adjustRightInd w:val="0"/>
        <w:jc w:val="both"/>
        <w:rPr>
          <w:rFonts w:asciiTheme="minorHAnsi" w:hAnsiTheme="minorHAnsi" w:cstheme="minorBidi"/>
          <w:sz w:val="22"/>
          <w:szCs w:val="22"/>
        </w:rPr>
      </w:pPr>
      <w:r w:rsidRPr="36E637F8">
        <w:rPr>
          <w:rFonts w:asciiTheme="minorHAnsi" w:hAnsiTheme="minorHAnsi" w:cstheme="minorBidi"/>
          <w:sz w:val="22"/>
          <w:szCs w:val="22"/>
        </w:rPr>
        <w:t xml:space="preserve">Equally important, the </w:t>
      </w:r>
      <w:hyperlink r:id="rId9" w:tooltip="Learn more about our Circular Solutions Driving Refill / Reuse" w:history="1">
        <w:r w:rsidR="009A48F0" w:rsidRPr="00AB3802">
          <w:rPr>
            <w:rStyle w:val="Hyperlink"/>
            <w:rFonts w:asciiTheme="minorHAnsi" w:hAnsiTheme="minorHAnsi" w:cstheme="minorBidi"/>
            <w:sz w:val="22"/>
            <w:szCs w:val="22"/>
          </w:rPr>
          <w:t xml:space="preserve">reusable </w:t>
        </w:r>
        <w:r w:rsidRPr="00AB3802">
          <w:rPr>
            <w:rStyle w:val="Hyperlink"/>
            <w:rFonts w:asciiTheme="minorHAnsi" w:hAnsiTheme="minorHAnsi" w:cstheme="minorBidi"/>
            <w:sz w:val="22"/>
            <w:szCs w:val="22"/>
          </w:rPr>
          <w:t>cups</w:t>
        </w:r>
      </w:hyperlink>
      <w:r w:rsidRPr="36E637F8">
        <w:rPr>
          <w:rFonts w:asciiTheme="minorHAnsi" w:hAnsiTheme="minorHAnsi" w:cstheme="minorBidi"/>
          <w:sz w:val="22"/>
          <w:szCs w:val="22"/>
        </w:rPr>
        <w:t xml:space="preserve"> can incorporate an RFID chip or QR code to provide additional customer engagement. The RFID chip offers the ability to set up a streamlined automatic return deposit system and refill options. It also ensures efficient cup maintenance through wash cycle tracking and inventory management.</w:t>
      </w:r>
    </w:p>
    <w:p w14:paraId="420B631E" w14:textId="77777777" w:rsidR="00962CBE" w:rsidRPr="00DB151E" w:rsidRDefault="00962CBE" w:rsidP="00962CBE">
      <w:pPr>
        <w:autoSpaceDE w:val="0"/>
        <w:autoSpaceDN w:val="0"/>
        <w:adjustRightInd w:val="0"/>
        <w:jc w:val="both"/>
        <w:rPr>
          <w:rFonts w:asciiTheme="minorHAnsi" w:hAnsiTheme="minorHAnsi" w:cstheme="minorBidi"/>
          <w:color w:val="000000" w:themeColor="text1"/>
          <w:sz w:val="22"/>
          <w:szCs w:val="22"/>
        </w:rPr>
      </w:pPr>
    </w:p>
    <w:p w14:paraId="49E65DD3" w14:textId="77777777" w:rsidR="00962CBE" w:rsidRPr="00DB151E" w:rsidRDefault="00962CBE" w:rsidP="00962CBE">
      <w:pPr>
        <w:autoSpaceDE w:val="0"/>
        <w:autoSpaceDN w:val="0"/>
        <w:adjustRightInd w:val="0"/>
        <w:jc w:val="both"/>
        <w:rPr>
          <w:rFonts w:asciiTheme="minorHAnsi" w:hAnsiTheme="minorHAnsi" w:cstheme="minorBidi"/>
          <w:color w:val="000000" w:themeColor="text1"/>
          <w:sz w:val="22"/>
          <w:szCs w:val="22"/>
        </w:rPr>
      </w:pPr>
      <w:r w:rsidRPr="36E637F8">
        <w:rPr>
          <w:rFonts w:asciiTheme="minorHAnsi" w:hAnsiTheme="minorHAnsi" w:cstheme="minorBidi"/>
          <w:color w:val="000000" w:themeColor="text1"/>
          <w:sz w:val="22"/>
          <w:szCs w:val="22"/>
        </w:rPr>
        <w:t xml:space="preserve">“The </w:t>
      </w:r>
      <w:r w:rsidRPr="36E637F8">
        <w:rPr>
          <w:rFonts w:asciiTheme="minorHAnsi" w:hAnsiTheme="minorHAnsi" w:cstheme="minorBidi"/>
          <w:sz w:val="22"/>
          <w:szCs w:val="22"/>
        </w:rPr>
        <w:t xml:space="preserve">Berry Cup Range is an example of how we help </w:t>
      </w:r>
      <w:r w:rsidRPr="36E637F8">
        <w:rPr>
          <w:rFonts w:asciiTheme="minorHAnsi" w:hAnsiTheme="minorHAnsi" w:cstheme="minorBidi"/>
          <w:color w:val="000000" w:themeColor="text1"/>
          <w:sz w:val="22"/>
          <w:szCs w:val="22"/>
        </w:rPr>
        <w:t xml:space="preserve">our customers to reduce waste and to minimise their environmental footprint and use of virgin materials,” said Josef Björck, Vice President of Berry CPI Food Service. </w:t>
      </w:r>
    </w:p>
    <w:p w14:paraId="25AA3F05" w14:textId="77777777" w:rsidR="00962CBE" w:rsidRPr="00DB151E" w:rsidRDefault="00962CBE" w:rsidP="00962CBE">
      <w:pPr>
        <w:autoSpaceDE w:val="0"/>
        <w:autoSpaceDN w:val="0"/>
        <w:adjustRightInd w:val="0"/>
        <w:jc w:val="both"/>
        <w:rPr>
          <w:rFonts w:asciiTheme="minorHAnsi" w:hAnsiTheme="minorHAnsi" w:cstheme="minorBidi"/>
          <w:color w:val="000000" w:themeColor="text1"/>
          <w:sz w:val="22"/>
          <w:szCs w:val="22"/>
        </w:rPr>
      </w:pPr>
    </w:p>
    <w:p w14:paraId="0F4074B7" w14:textId="16CCA696" w:rsidR="00962CBE" w:rsidRPr="00DB151E" w:rsidRDefault="00962CBE" w:rsidP="00962CBE">
      <w:pPr>
        <w:autoSpaceDE w:val="0"/>
        <w:autoSpaceDN w:val="0"/>
        <w:adjustRightInd w:val="0"/>
        <w:jc w:val="both"/>
        <w:rPr>
          <w:rFonts w:asciiTheme="minorHAnsi" w:hAnsiTheme="minorHAnsi" w:cstheme="minorBidi"/>
          <w:sz w:val="22"/>
          <w:szCs w:val="22"/>
        </w:rPr>
      </w:pPr>
      <w:r w:rsidRPr="36E637F8">
        <w:rPr>
          <w:rFonts w:asciiTheme="minorHAnsi" w:hAnsiTheme="minorHAnsi" w:cstheme="minorBidi"/>
          <w:sz w:val="22"/>
          <w:szCs w:val="22"/>
        </w:rPr>
        <w:t xml:space="preserve">“Our focus as a packaging supplier is to optimise the design process with sustainability in mind, incorporating elements such as reusability and </w:t>
      </w:r>
      <w:hyperlink r:id="rId10" w:tooltip="Learn more about our circular solutions offering improved recyclability​" w:history="1">
        <w:r w:rsidRPr="008453C5">
          <w:rPr>
            <w:rStyle w:val="Hyperlink"/>
            <w:rFonts w:asciiTheme="minorHAnsi" w:hAnsiTheme="minorHAnsi" w:cstheme="minorBidi"/>
            <w:sz w:val="22"/>
            <w:szCs w:val="22"/>
          </w:rPr>
          <w:t>recyclability</w:t>
        </w:r>
      </w:hyperlink>
      <w:r w:rsidRPr="36E637F8">
        <w:rPr>
          <w:rFonts w:asciiTheme="minorHAnsi" w:hAnsiTheme="minorHAnsi" w:cstheme="minorBidi"/>
          <w:sz w:val="22"/>
          <w:szCs w:val="22"/>
        </w:rPr>
        <w:t xml:space="preserve"> whilst still offering our customers the opportunity to make their brand stand out with high-quality packaging solutions.”</w:t>
      </w:r>
    </w:p>
    <w:p w14:paraId="36CA586A" w14:textId="77777777" w:rsidR="00962CBE" w:rsidRPr="00DB151E" w:rsidRDefault="00962CBE" w:rsidP="00962CBE">
      <w:pPr>
        <w:autoSpaceDE w:val="0"/>
        <w:autoSpaceDN w:val="0"/>
        <w:adjustRightInd w:val="0"/>
        <w:jc w:val="both"/>
        <w:rPr>
          <w:rFonts w:asciiTheme="minorHAnsi" w:hAnsiTheme="minorHAnsi" w:cstheme="minorBidi"/>
          <w:color w:val="000000" w:themeColor="text1"/>
          <w:sz w:val="22"/>
          <w:szCs w:val="22"/>
        </w:rPr>
      </w:pPr>
    </w:p>
    <w:p w14:paraId="0BAE9C60" w14:textId="77777777" w:rsidR="00962CBE" w:rsidRPr="00DB151E" w:rsidRDefault="00962CBE" w:rsidP="00962CBE">
      <w:pPr>
        <w:autoSpaceDE w:val="0"/>
        <w:autoSpaceDN w:val="0"/>
        <w:adjustRightInd w:val="0"/>
        <w:jc w:val="both"/>
        <w:rPr>
          <w:rFonts w:asciiTheme="minorHAnsi" w:hAnsiTheme="minorHAnsi" w:cstheme="minorBidi"/>
          <w:sz w:val="22"/>
          <w:szCs w:val="22"/>
        </w:rPr>
      </w:pPr>
      <w:r w:rsidRPr="36E637F8">
        <w:rPr>
          <w:rFonts w:asciiTheme="minorHAnsi" w:hAnsiTheme="minorHAnsi" w:cstheme="minorBidi"/>
          <w:sz w:val="22"/>
          <w:szCs w:val="22"/>
        </w:rPr>
        <w:lastRenderedPageBreak/>
        <w:t xml:space="preserve">The Berry Cup range is available in 250 ml and 500 ml sizes for hot drinks and soups and 250 ml, 400ml and 500ml sizes for cold drinks. </w:t>
      </w:r>
    </w:p>
    <w:p w14:paraId="44B1B563" w14:textId="77777777" w:rsidR="00962CBE" w:rsidRPr="00DB151E" w:rsidRDefault="00962CBE" w:rsidP="00962CBE">
      <w:pPr>
        <w:autoSpaceDE w:val="0"/>
        <w:autoSpaceDN w:val="0"/>
        <w:adjustRightInd w:val="0"/>
        <w:jc w:val="both"/>
        <w:rPr>
          <w:rFonts w:asciiTheme="minorHAnsi" w:hAnsiTheme="minorHAnsi" w:cstheme="minorHAnsi"/>
          <w:sz w:val="22"/>
          <w:szCs w:val="22"/>
        </w:rPr>
      </w:pPr>
    </w:p>
    <w:p w14:paraId="70887EBD" w14:textId="77777777" w:rsidR="00962CBE" w:rsidRPr="00DB151E" w:rsidRDefault="00962CBE" w:rsidP="00962CBE">
      <w:pPr>
        <w:autoSpaceDE w:val="0"/>
        <w:autoSpaceDN w:val="0"/>
        <w:adjustRightInd w:val="0"/>
        <w:jc w:val="both"/>
        <w:rPr>
          <w:rFonts w:asciiTheme="minorHAnsi" w:hAnsiTheme="minorHAnsi" w:cstheme="minorHAnsi"/>
          <w:sz w:val="22"/>
          <w:szCs w:val="22"/>
        </w:rPr>
      </w:pPr>
      <w:r w:rsidRPr="00DB151E">
        <w:rPr>
          <w:rFonts w:asciiTheme="minorHAnsi" w:hAnsiTheme="minorHAnsi" w:cstheme="minorHAnsi"/>
          <w:sz w:val="22"/>
          <w:szCs w:val="22"/>
        </w:rPr>
        <w:t>The hot cups feature heat insulated material while the ribs ensure additional heat insulation as well as a secure grip.</w:t>
      </w:r>
    </w:p>
    <w:p w14:paraId="3F730874" w14:textId="77777777" w:rsidR="00962CBE" w:rsidRPr="00DB151E" w:rsidRDefault="00962CBE" w:rsidP="00962CBE">
      <w:pPr>
        <w:autoSpaceDE w:val="0"/>
        <w:autoSpaceDN w:val="0"/>
        <w:adjustRightInd w:val="0"/>
        <w:jc w:val="both"/>
        <w:rPr>
          <w:rFonts w:asciiTheme="minorHAnsi" w:hAnsiTheme="minorHAnsi" w:cstheme="minorHAnsi"/>
          <w:sz w:val="22"/>
          <w:szCs w:val="22"/>
        </w:rPr>
      </w:pPr>
    </w:p>
    <w:p w14:paraId="449B9F99" w14:textId="77777777" w:rsidR="008453C5" w:rsidRDefault="008453C5" w:rsidP="008453C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Learn more about</w:t>
      </w:r>
      <w:r w:rsidR="00962CBE" w:rsidRPr="00DB151E">
        <w:rPr>
          <w:rFonts w:asciiTheme="minorHAnsi" w:hAnsiTheme="minorHAnsi" w:cstheme="minorHAnsi"/>
          <w:sz w:val="22"/>
          <w:szCs w:val="22"/>
        </w:rPr>
        <w:t xml:space="preserve"> on Berry’s </w:t>
      </w:r>
      <w:hyperlink r:id="rId11" w:tooltip="Learn more about our reusable food service packaging solutions" w:history="1">
        <w:r w:rsidR="00962CBE" w:rsidRPr="008453C5">
          <w:rPr>
            <w:rStyle w:val="Hyperlink"/>
            <w:rFonts w:asciiTheme="minorHAnsi" w:hAnsiTheme="minorHAnsi" w:cstheme="minorHAnsi"/>
            <w:sz w:val="22"/>
            <w:szCs w:val="22"/>
          </w:rPr>
          <w:t xml:space="preserve">reusable food service </w:t>
        </w:r>
        <w:r w:rsidRPr="008453C5">
          <w:rPr>
            <w:rStyle w:val="Hyperlink"/>
            <w:rFonts w:asciiTheme="minorHAnsi" w:hAnsiTheme="minorHAnsi" w:cstheme="minorHAnsi"/>
            <w:sz w:val="22"/>
            <w:szCs w:val="22"/>
          </w:rPr>
          <w:t>packaging</w:t>
        </w:r>
      </w:hyperlink>
      <w:r>
        <w:rPr>
          <w:rFonts w:asciiTheme="minorHAnsi" w:hAnsiTheme="minorHAnsi" w:cstheme="minorHAnsi"/>
          <w:sz w:val="22"/>
          <w:szCs w:val="22"/>
        </w:rPr>
        <w:t>.</w:t>
      </w:r>
    </w:p>
    <w:p w14:paraId="2A8C7F28" w14:textId="77777777" w:rsidR="008453C5" w:rsidRPr="000B3454" w:rsidRDefault="008453C5" w:rsidP="008453C5">
      <w:pPr>
        <w:autoSpaceDE w:val="0"/>
        <w:autoSpaceDN w:val="0"/>
        <w:adjustRightInd w:val="0"/>
        <w:rPr>
          <w:rFonts w:asciiTheme="minorHAnsi" w:hAnsiTheme="minorHAnsi" w:cstheme="minorHAnsi"/>
          <w:sz w:val="20"/>
          <w:szCs w:val="20"/>
        </w:rPr>
      </w:pPr>
    </w:p>
    <w:p w14:paraId="06B7C384" w14:textId="21468C99" w:rsidR="00962CBE" w:rsidRPr="000B3454" w:rsidRDefault="00962CBE" w:rsidP="008453C5">
      <w:pPr>
        <w:autoSpaceDE w:val="0"/>
        <w:autoSpaceDN w:val="0"/>
        <w:adjustRightInd w:val="0"/>
        <w:rPr>
          <w:rFonts w:asciiTheme="minorHAnsi" w:hAnsiTheme="minorHAnsi" w:cstheme="minorHAnsi"/>
          <w:sz w:val="22"/>
          <w:szCs w:val="22"/>
          <w:lang w:eastAsia="da-DK"/>
        </w:rPr>
      </w:pPr>
      <w:r w:rsidRPr="000B3454">
        <w:rPr>
          <w:rFonts w:asciiTheme="minorHAnsi" w:hAnsiTheme="minorHAnsi" w:cstheme="minorHAnsi"/>
          <w:sz w:val="22"/>
          <w:szCs w:val="22"/>
          <w:lang w:eastAsia="da-DK"/>
        </w:rPr>
        <w:t>Ends</w:t>
      </w:r>
    </w:p>
    <w:p w14:paraId="52D44850" w14:textId="77777777" w:rsidR="00962CBE" w:rsidRPr="00DB151E" w:rsidRDefault="00962CBE" w:rsidP="00962CBE">
      <w:pPr>
        <w:rPr>
          <w:rFonts w:asciiTheme="minorHAnsi" w:hAnsiTheme="minorHAnsi" w:cstheme="minorHAnsi"/>
          <w:color w:val="000000" w:themeColor="text1"/>
        </w:rPr>
      </w:pPr>
    </w:p>
    <w:p w14:paraId="3A07AE1C" w14:textId="77777777" w:rsidR="00296986" w:rsidRPr="00296986" w:rsidRDefault="00296986" w:rsidP="00296986">
      <w:pPr>
        <w:rPr>
          <w:rFonts w:asciiTheme="minorHAnsi" w:hAnsiTheme="minorHAnsi" w:cstheme="minorHAnsi"/>
          <w:color w:val="000000" w:themeColor="text1"/>
          <w:sz w:val="22"/>
          <w:szCs w:val="22"/>
        </w:rPr>
      </w:pPr>
      <w:r w:rsidRPr="00296986">
        <w:rPr>
          <w:rFonts w:asciiTheme="minorHAnsi" w:hAnsiTheme="minorHAnsi" w:cstheme="minorHAnsi"/>
          <w:b/>
          <w:bCs/>
          <w:color w:val="000000" w:themeColor="text1"/>
          <w:sz w:val="22"/>
          <w:szCs w:val="22"/>
        </w:rPr>
        <w:t>About Berry</w:t>
      </w:r>
    </w:p>
    <w:p w14:paraId="53AF2F94" w14:textId="77777777" w:rsidR="00296986" w:rsidRPr="00296986" w:rsidRDefault="00296986" w:rsidP="00296986">
      <w:pPr>
        <w:rPr>
          <w:rFonts w:asciiTheme="minorHAnsi" w:hAnsiTheme="minorHAnsi" w:cstheme="minorHAnsi"/>
          <w:color w:val="000000" w:themeColor="text1"/>
          <w:sz w:val="22"/>
          <w:szCs w:val="22"/>
        </w:rPr>
      </w:pPr>
    </w:p>
    <w:p w14:paraId="02C11E94" w14:textId="77777777" w:rsidR="00296986" w:rsidRPr="00296986" w:rsidRDefault="00296986" w:rsidP="00296986">
      <w:pPr>
        <w:rPr>
          <w:rFonts w:asciiTheme="minorHAnsi" w:hAnsiTheme="minorHAnsi" w:cstheme="minorHAnsi"/>
          <w:sz w:val="22"/>
          <w:szCs w:val="22"/>
          <w:lang w:val="en-US"/>
        </w:rPr>
      </w:pPr>
      <w:r w:rsidRPr="00296986">
        <w:rPr>
          <w:rFonts w:asciiTheme="minorHAnsi" w:hAnsiTheme="minorHAnsi" w:cstheme="minorHAnsi"/>
          <w:sz w:val="22"/>
          <w:szCs w:val="22"/>
          <w:lang w:val="en-US"/>
        </w:rPr>
        <w:t xml:space="preserve">At Berry Global Group, Inc. (NYSE: BERY), we create innovative packaging and engineered products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46,000 global employees across more than 265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2" w:history="1">
        <w:r w:rsidRPr="00296986">
          <w:rPr>
            <w:rStyle w:val="Hyperlink"/>
            <w:rFonts w:asciiTheme="minorHAnsi" w:hAnsiTheme="minorHAnsi" w:cstheme="minorHAnsi"/>
            <w:sz w:val="22"/>
            <w:szCs w:val="22"/>
            <w:lang w:val="en-US"/>
          </w:rPr>
          <w:t>website</w:t>
        </w:r>
      </w:hyperlink>
      <w:r w:rsidRPr="00296986">
        <w:rPr>
          <w:rFonts w:asciiTheme="minorHAnsi" w:hAnsiTheme="minorHAnsi" w:cstheme="minorHAnsi"/>
          <w:sz w:val="22"/>
          <w:szCs w:val="22"/>
          <w:lang w:val="en-US"/>
        </w:rPr>
        <w:t xml:space="preserve">, or connect with us on </w:t>
      </w:r>
      <w:hyperlink r:id="rId13" w:history="1">
        <w:r w:rsidRPr="00296986">
          <w:rPr>
            <w:rStyle w:val="Hyperlink"/>
            <w:rFonts w:asciiTheme="minorHAnsi" w:hAnsiTheme="minorHAnsi" w:cstheme="minorHAnsi"/>
            <w:sz w:val="22"/>
            <w:szCs w:val="22"/>
            <w:lang w:val="en-US"/>
          </w:rPr>
          <w:t>LinkedIn</w:t>
        </w:r>
      </w:hyperlink>
      <w:r w:rsidRPr="00296986">
        <w:rPr>
          <w:rFonts w:asciiTheme="minorHAnsi" w:hAnsiTheme="minorHAnsi" w:cstheme="minorHAnsi"/>
          <w:sz w:val="22"/>
          <w:szCs w:val="22"/>
          <w:lang w:val="en-US"/>
        </w:rPr>
        <w:t xml:space="preserve"> or </w:t>
      </w:r>
      <w:hyperlink r:id="rId14" w:history="1">
        <w:r w:rsidRPr="00296986">
          <w:rPr>
            <w:rStyle w:val="Hyperlink"/>
            <w:rFonts w:asciiTheme="minorHAnsi" w:hAnsiTheme="minorHAnsi" w:cstheme="minorHAnsi"/>
            <w:sz w:val="22"/>
            <w:szCs w:val="22"/>
            <w:lang w:val="en-US"/>
          </w:rPr>
          <w:t>Twitter</w:t>
        </w:r>
      </w:hyperlink>
      <w:r w:rsidRPr="00296986">
        <w:rPr>
          <w:rFonts w:asciiTheme="minorHAnsi" w:hAnsiTheme="minorHAnsi" w:cstheme="minorHAnsi"/>
          <w:sz w:val="22"/>
          <w:szCs w:val="22"/>
          <w:lang w:val="en-US"/>
        </w:rPr>
        <w:t>.</w:t>
      </w:r>
    </w:p>
    <w:p w14:paraId="45BED720" w14:textId="77777777" w:rsidR="00296986" w:rsidRPr="00296986" w:rsidRDefault="00296986" w:rsidP="00296986">
      <w:pPr>
        <w:ind w:right="-360"/>
        <w:rPr>
          <w:rFonts w:asciiTheme="minorHAnsi" w:hAnsiTheme="minorHAnsi" w:cstheme="minorHAnsi"/>
          <w:b/>
          <w:sz w:val="22"/>
          <w:szCs w:val="22"/>
        </w:rPr>
      </w:pPr>
      <w:bookmarkStart w:id="0" w:name="_Hlk119068687"/>
    </w:p>
    <w:p w14:paraId="454FCBC8" w14:textId="77777777" w:rsidR="00296986" w:rsidRPr="00296986" w:rsidRDefault="00296986" w:rsidP="00296986">
      <w:pPr>
        <w:ind w:right="-360"/>
        <w:rPr>
          <w:rFonts w:asciiTheme="minorHAnsi" w:hAnsiTheme="minorHAnsi" w:cstheme="minorHAnsi"/>
          <w:b/>
          <w:sz w:val="22"/>
          <w:szCs w:val="22"/>
        </w:rPr>
      </w:pPr>
    </w:p>
    <w:p w14:paraId="21498A61" w14:textId="77777777" w:rsidR="00296986" w:rsidRPr="00296986" w:rsidRDefault="00296986" w:rsidP="00296986">
      <w:pPr>
        <w:ind w:right="-360"/>
        <w:rPr>
          <w:rFonts w:asciiTheme="minorHAnsi" w:hAnsiTheme="minorHAnsi" w:cstheme="minorHAnsi"/>
          <w:b/>
          <w:sz w:val="22"/>
          <w:szCs w:val="22"/>
        </w:rPr>
      </w:pPr>
      <w:r w:rsidRPr="00296986">
        <w:rPr>
          <w:rFonts w:asciiTheme="minorHAnsi" w:hAnsiTheme="minorHAnsi" w:cstheme="minorHAnsi"/>
          <w:b/>
          <w:sz w:val="22"/>
          <w:szCs w:val="22"/>
        </w:rPr>
        <w:t>Sales / Reader Enquiries:</w:t>
      </w:r>
      <w:r w:rsidRPr="00296986">
        <w:rPr>
          <w:rFonts w:asciiTheme="minorHAnsi" w:hAnsiTheme="minorHAnsi" w:cstheme="minorHAnsi"/>
          <w:b/>
          <w:sz w:val="22"/>
          <w:szCs w:val="22"/>
        </w:rPr>
        <w:tab/>
      </w:r>
      <w:r w:rsidRPr="00296986">
        <w:rPr>
          <w:rFonts w:asciiTheme="minorHAnsi" w:hAnsiTheme="minorHAnsi" w:cstheme="minorHAnsi"/>
          <w:b/>
          <w:sz w:val="22"/>
          <w:szCs w:val="22"/>
        </w:rPr>
        <w:tab/>
      </w:r>
      <w:r w:rsidRPr="00296986">
        <w:rPr>
          <w:rFonts w:asciiTheme="minorHAnsi" w:hAnsiTheme="minorHAnsi" w:cstheme="minorHAnsi"/>
          <w:b/>
          <w:sz w:val="22"/>
          <w:szCs w:val="22"/>
        </w:rPr>
        <w:tab/>
        <w:t>Media Contact:</w:t>
      </w:r>
    </w:p>
    <w:p w14:paraId="1D4E7319" w14:textId="5803E7F6" w:rsidR="00296986" w:rsidRPr="00296986" w:rsidRDefault="00296986" w:rsidP="00296986">
      <w:pPr>
        <w:ind w:right="-360"/>
        <w:rPr>
          <w:rFonts w:asciiTheme="minorHAnsi" w:hAnsiTheme="minorHAnsi" w:cstheme="minorHAnsi"/>
          <w:sz w:val="22"/>
          <w:szCs w:val="22"/>
        </w:rPr>
      </w:pPr>
      <w:r w:rsidRPr="00296986">
        <w:rPr>
          <w:rFonts w:asciiTheme="minorHAnsi" w:hAnsiTheme="minorHAnsi" w:cstheme="minorHAnsi"/>
          <w:sz w:val="22"/>
          <w:szCs w:val="22"/>
        </w:rPr>
        <w:t xml:space="preserve">Berry Superfos                         </w:t>
      </w:r>
      <w:r w:rsidRPr="00296986">
        <w:rPr>
          <w:rFonts w:asciiTheme="minorHAnsi" w:hAnsiTheme="minorHAnsi" w:cstheme="minorHAnsi"/>
          <w:sz w:val="22"/>
          <w:szCs w:val="22"/>
        </w:rPr>
        <w:tab/>
      </w:r>
      <w:r w:rsidRPr="00296986">
        <w:rPr>
          <w:rFonts w:asciiTheme="minorHAnsi" w:hAnsiTheme="minorHAnsi" w:cstheme="minorHAnsi"/>
          <w:sz w:val="22"/>
          <w:szCs w:val="22"/>
        </w:rPr>
        <w:tab/>
        <w:t xml:space="preserve">              Nielsen McAllister Public Relations Limited</w:t>
      </w:r>
    </w:p>
    <w:p w14:paraId="65A240F9" w14:textId="2E2989E6" w:rsidR="00296986" w:rsidRPr="00296986" w:rsidRDefault="00296986" w:rsidP="00296986">
      <w:pPr>
        <w:ind w:right="-360"/>
        <w:rPr>
          <w:rFonts w:asciiTheme="minorHAnsi" w:hAnsiTheme="minorHAnsi" w:cstheme="minorHAnsi"/>
          <w:sz w:val="22"/>
          <w:szCs w:val="22"/>
        </w:rPr>
      </w:pPr>
      <w:r w:rsidRPr="00296986">
        <w:rPr>
          <w:rFonts w:asciiTheme="minorHAnsi" w:hAnsiTheme="minorHAnsi" w:cstheme="minorHAnsi"/>
          <w:sz w:val="22"/>
          <w:szCs w:val="22"/>
        </w:rPr>
        <w:t>+45 5911 1110</w:t>
      </w:r>
      <w:r w:rsidRPr="00296986">
        <w:rPr>
          <w:rFonts w:asciiTheme="minorHAnsi" w:hAnsiTheme="minorHAnsi" w:cstheme="minorHAnsi"/>
          <w:sz w:val="22"/>
          <w:szCs w:val="22"/>
        </w:rPr>
        <w:tab/>
      </w:r>
      <w:r w:rsidRPr="00296986">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96986">
        <w:rPr>
          <w:rFonts w:asciiTheme="minorHAnsi" w:hAnsiTheme="minorHAnsi" w:cstheme="minorHAnsi"/>
          <w:sz w:val="22"/>
          <w:szCs w:val="22"/>
        </w:rPr>
        <w:t>+44 (0) 1322 293939</w:t>
      </w:r>
    </w:p>
    <w:p w14:paraId="1CA387D2" w14:textId="77777777" w:rsidR="00296986" w:rsidRPr="00296986" w:rsidRDefault="00296986" w:rsidP="00296986">
      <w:pPr>
        <w:rPr>
          <w:rFonts w:asciiTheme="minorHAnsi" w:hAnsiTheme="minorHAnsi" w:cstheme="minorHAnsi"/>
          <w:sz w:val="22"/>
          <w:szCs w:val="22"/>
        </w:rPr>
      </w:pPr>
      <w:hyperlink r:id="rId15" w:history="1">
        <w:r w:rsidRPr="00296986">
          <w:rPr>
            <w:rStyle w:val="Hyperlink"/>
            <w:rFonts w:asciiTheme="minorHAnsi" w:hAnsiTheme="minorHAnsi" w:cstheme="minorHAnsi"/>
            <w:sz w:val="22"/>
            <w:szCs w:val="22"/>
          </w:rPr>
          <w:t>SuperfosSales@berryglobal.com</w:t>
        </w:r>
      </w:hyperlink>
      <w:r w:rsidRPr="00296986">
        <w:rPr>
          <w:rFonts w:asciiTheme="minorHAnsi" w:hAnsiTheme="minorHAnsi" w:cstheme="minorHAnsi"/>
          <w:sz w:val="22"/>
          <w:szCs w:val="22"/>
        </w:rPr>
        <w:tab/>
      </w:r>
      <w:r w:rsidRPr="00296986">
        <w:rPr>
          <w:rFonts w:asciiTheme="minorHAnsi" w:hAnsiTheme="minorHAnsi" w:cstheme="minorHAnsi"/>
          <w:sz w:val="22"/>
          <w:szCs w:val="22"/>
        </w:rPr>
        <w:tab/>
      </w:r>
      <w:hyperlink r:id="rId16" w:history="1">
        <w:r w:rsidRPr="00296986">
          <w:rPr>
            <w:rStyle w:val="Hyperlink"/>
            <w:rFonts w:asciiTheme="minorHAnsi" w:hAnsiTheme="minorHAnsi" w:cstheme="minorHAnsi"/>
            <w:sz w:val="22"/>
            <w:szCs w:val="22"/>
          </w:rPr>
          <w:t>info@nmpr.co.uk</w:t>
        </w:r>
      </w:hyperlink>
      <w:r w:rsidRPr="00296986">
        <w:rPr>
          <w:rFonts w:asciiTheme="minorHAnsi" w:hAnsiTheme="minorHAnsi" w:cstheme="minorHAnsi"/>
          <w:sz w:val="22"/>
          <w:szCs w:val="22"/>
        </w:rPr>
        <w:t xml:space="preserve"> </w:t>
      </w:r>
      <w:r w:rsidRPr="00296986">
        <w:rPr>
          <w:rFonts w:asciiTheme="minorHAnsi" w:hAnsiTheme="minorHAnsi" w:cstheme="minorHAnsi"/>
          <w:sz w:val="22"/>
          <w:szCs w:val="22"/>
        </w:rPr>
        <w:tab/>
      </w:r>
      <w:r w:rsidRPr="00296986">
        <w:rPr>
          <w:rFonts w:asciiTheme="minorHAnsi" w:hAnsiTheme="minorHAnsi" w:cstheme="minorHAnsi"/>
          <w:sz w:val="22"/>
          <w:szCs w:val="22"/>
        </w:rPr>
        <w:tab/>
      </w:r>
    </w:p>
    <w:p w14:paraId="489E4454" w14:textId="77777777" w:rsidR="00296986" w:rsidRPr="00296986" w:rsidRDefault="00296986" w:rsidP="00296986">
      <w:pPr>
        <w:jc w:val="both"/>
        <w:rPr>
          <w:rFonts w:asciiTheme="minorHAnsi" w:hAnsiTheme="minorHAnsi" w:cstheme="minorHAnsi"/>
          <w:sz w:val="22"/>
          <w:szCs w:val="22"/>
        </w:rPr>
      </w:pPr>
      <w:r w:rsidRPr="00296986">
        <w:rPr>
          <w:rFonts w:asciiTheme="minorHAnsi" w:hAnsiTheme="minorHAnsi" w:cstheme="minorHAnsi"/>
          <w:sz w:val="22"/>
          <w:szCs w:val="22"/>
        </w:rPr>
        <w:tab/>
      </w:r>
    </w:p>
    <w:p w14:paraId="7AB01777" w14:textId="77777777" w:rsidR="00296986" w:rsidRPr="00296986" w:rsidRDefault="00296986" w:rsidP="00296986">
      <w:pPr>
        <w:jc w:val="both"/>
        <w:rPr>
          <w:rFonts w:asciiTheme="minorHAnsi" w:eastAsia="Calibri" w:hAnsiTheme="minorHAnsi" w:cstheme="minorHAnsi"/>
          <w:sz w:val="22"/>
          <w:szCs w:val="22"/>
        </w:rPr>
      </w:pPr>
      <w:r w:rsidRPr="00296986">
        <w:rPr>
          <w:rFonts w:asciiTheme="minorHAnsi" w:eastAsia="Calibri" w:hAnsiTheme="minorHAnsi" w:cstheme="minorHAnsi"/>
          <w:b/>
          <w:noProof/>
          <w:sz w:val="22"/>
          <w:szCs w:val="22"/>
          <w:lang w:eastAsia="en-GB"/>
        </w:rPr>
        <w:drawing>
          <wp:inline distT="0" distB="0" distL="0" distR="0" wp14:anchorId="50811EF9" wp14:editId="048E2248">
            <wp:extent cx="396240" cy="396240"/>
            <wp:effectExtent l="0" t="0" r="3810" b="381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296986">
        <w:rPr>
          <w:rFonts w:asciiTheme="minorHAnsi" w:eastAsia="Calibri" w:hAnsiTheme="minorHAnsi" w:cstheme="minorHAnsi"/>
          <w:b/>
          <w:sz w:val="22"/>
          <w:szCs w:val="22"/>
        </w:rPr>
        <w:t xml:space="preserve">    </w:t>
      </w:r>
      <w:r w:rsidRPr="00296986">
        <w:rPr>
          <w:rFonts w:asciiTheme="minorHAnsi" w:eastAsia="Calibri" w:hAnsiTheme="minorHAnsi" w:cstheme="minorHAnsi"/>
          <w:b/>
          <w:noProof/>
          <w:sz w:val="22"/>
          <w:szCs w:val="22"/>
          <w:lang w:eastAsia="en-GB"/>
        </w:rPr>
        <w:drawing>
          <wp:inline distT="0" distB="0" distL="0" distR="0" wp14:anchorId="5BC5E63E" wp14:editId="521EBA4E">
            <wp:extent cx="403860" cy="403860"/>
            <wp:effectExtent l="0" t="0" r="0" b="0"/>
            <wp:docPr id="18" name="Picture 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296986">
        <w:rPr>
          <w:rFonts w:asciiTheme="minorHAnsi" w:eastAsia="Calibri" w:hAnsiTheme="minorHAnsi" w:cstheme="minorHAnsi"/>
          <w:sz w:val="22"/>
          <w:szCs w:val="22"/>
        </w:rPr>
        <w:t xml:space="preserve">    </w:t>
      </w:r>
      <w:r w:rsidRPr="00296986">
        <w:rPr>
          <w:rFonts w:asciiTheme="minorHAnsi" w:eastAsia="Calibri" w:hAnsiTheme="minorHAnsi" w:cstheme="minorHAnsi"/>
          <w:noProof/>
          <w:sz w:val="22"/>
          <w:szCs w:val="22"/>
          <w:lang w:eastAsia="en-GB"/>
        </w:rPr>
        <w:drawing>
          <wp:inline distT="0" distB="0" distL="0" distR="0" wp14:anchorId="7FDE1DBF" wp14:editId="0728194F">
            <wp:extent cx="396240" cy="396240"/>
            <wp:effectExtent l="0" t="0" r="3810" b="3810"/>
            <wp:docPr id="21" name="Picture 2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bookmarkEnd w:id="0"/>
    </w:p>
    <w:p w14:paraId="21AF2E71" w14:textId="77777777" w:rsidR="002554AD" w:rsidRDefault="002554AD" w:rsidP="00962CBE"/>
    <w:sectPr w:rsidR="00255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BE"/>
    <w:rsid w:val="000B3454"/>
    <w:rsid w:val="002554AD"/>
    <w:rsid w:val="00296986"/>
    <w:rsid w:val="003C2EEF"/>
    <w:rsid w:val="00552E51"/>
    <w:rsid w:val="00576B8C"/>
    <w:rsid w:val="00583C4E"/>
    <w:rsid w:val="00772F45"/>
    <w:rsid w:val="0078046E"/>
    <w:rsid w:val="007C337A"/>
    <w:rsid w:val="008453C5"/>
    <w:rsid w:val="00962CBE"/>
    <w:rsid w:val="009A48F0"/>
    <w:rsid w:val="00AB3802"/>
    <w:rsid w:val="00B256FC"/>
    <w:rsid w:val="00CC4C12"/>
    <w:rsid w:val="00D567CF"/>
    <w:rsid w:val="00D7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6F81"/>
  <w15:chartTrackingRefBased/>
  <w15:docId w15:val="{D105A693-F4AD-4E13-B780-B6B56F80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BE"/>
    <w:pPr>
      <w:spacing w:after="0" w:line="240" w:lineRule="auto"/>
    </w:pPr>
    <w:rPr>
      <w:rFonts w:ascii="Arial" w:hAnsi="Arial" w:cs="Arial"/>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CBE"/>
    <w:rPr>
      <w:color w:val="0563C1" w:themeColor="hyperlink"/>
      <w:u w:val="single"/>
    </w:rPr>
  </w:style>
  <w:style w:type="paragraph" w:styleId="PlainText">
    <w:name w:val="Plain Text"/>
    <w:basedOn w:val="Normal"/>
    <w:link w:val="PlainTextChar"/>
    <w:uiPriority w:val="99"/>
    <w:unhideWhenUsed/>
    <w:rsid w:val="00962CBE"/>
    <w:rPr>
      <w:rFonts w:ascii="Calibri" w:hAnsi="Calibri" w:cstheme="minorBidi"/>
      <w:sz w:val="22"/>
      <w:szCs w:val="21"/>
    </w:rPr>
  </w:style>
  <w:style w:type="character" w:customStyle="1" w:styleId="PlainTextChar">
    <w:name w:val="Plain Text Char"/>
    <w:basedOn w:val="DefaultParagraphFont"/>
    <w:link w:val="PlainText"/>
    <w:uiPriority w:val="99"/>
    <w:rsid w:val="00962CBE"/>
    <w:rPr>
      <w:rFonts w:ascii="Calibri" w:hAnsi="Calibri"/>
      <w:kern w:val="0"/>
      <w:szCs w:val="21"/>
    </w:rPr>
  </w:style>
  <w:style w:type="paragraph" w:styleId="NormalWeb">
    <w:name w:val="Normal (Web)"/>
    <w:basedOn w:val="Normal"/>
    <w:uiPriority w:val="99"/>
    <w:unhideWhenUsed/>
    <w:rsid w:val="00962CBE"/>
    <w:pPr>
      <w:spacing w:before="100" w:beforeAutospacing="1" w:after="100" w:afterAutospacing="1"/>
    </w:pPr>
    <w:rPr>
      <w:rFonts w:ascii="Times New Roman" w:eastAsia="Times New Roman" w:hAnsi="Times New Roman" w:cs="Times New Roman"/>
      <w:lang w:val="fr-FR" w:eastAsia="zh-CN"/>
    </w:rPr>
  </w:style>
  <w:style w:type="character" w:styleId="UnresolvedMention">
    <w:name w:val="Unresolved Mention"/>
    <w:basedOn w:val="DefaultParagraphFont"/>
    <w:uiPriority w:val="99"/>
    <w:semiHidden/>
    <w:unhideWhenUsed/>
    <w:rsid w:val="00CC4C12"/>
    <w:rPr>
      <w:color w:val="605E5C"/>
      <w:shd w:val="clear" w:color="auto" w:fill="E1DFDD"/>
    </w:rPr>
  </w:style>
  <w:style w:type="character" w:styleId="FollowedHyperlink">
    <w:name w:val="FollowedHyperlink"/>
    <w:basedOn w:val="DefaultParagraphFont"/>
    <w:uiPriority w:val="99"/>
    <w:semiHidden/>
    <w:unhideWhenUsed/>
    <w:rsid w:val="00AB3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ryglobal.com/en/product/drinking-cups?pc=6eaee2b9-0172-4eda-8975-e94d711452d4%7C278ba734-4050-42e1-9cd3-91ef1bffdbb8&amp;11843573=PP&amp;13496599=B%20Circular%7CReuse/refill" TargetMode="External"/><Relationship Id="rId13" Type="http://schemas.openxmlformats.org/officeDocument/2006/relationships/hyperlink" Target="https://www.linkedin.com/company/berryglobal"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youtube.com/channel/UCYgqs8gpyvM1-E3gP0Z-GsA" TargetMode="External"/><Relationship Id="rId7" Type="http://schemas.openxmlformats.org/officeDocument/2006/relationships/image" Target="media/image1.jpeg"/><Relationship Id="rId12" Type="http://schemas.openxmlformats.org/officeDocument/2006/relationships/hyperlink" Target="http://www.berryglobal.com" TargetMode="External"/><Relationship Id="rId17" Type="http://schemas.openxmlformats.org/officeDocument/2006/relationships/hyperlink" Target="https://twitter.com/berryglobalinc?lang=en" TargetMode="External"/><Relationship Id="rId2" Type="http://schemas.openxmlformats.org/officeDocument/2006/relationships/customXml" Target="../customXml/item2.xml"/><Relationship Id="rId16" Type="http://schemas.openxmlformats.org/officeDocument/2006/relationships/hyperlink" Target="mailto:info@nmpr.co.uk"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ryglobal.com/en/markets/foodservi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uperfosSales@berryglobal.com" TargetMode="External"/><Relationship Id="rId23" Type="http://schemas.openxmlformats.org/officeDocument/2006/relationships/fontTable" Target="fontTable.xml"/><Relationship Id="rId10" Type="http://schemas.openxmlformats.org/officeDocument/2006/relationships/hyperlink" Target="https://www.berryglobal.com/en/sustainability/supporting-customer-goals/improved-recyclability" TargetMode="External"/><Relationship Id="rId19" Type="http://schemas.openxmlformats.org/officeDocument/2006/relationships/hyperlink" Target="https://www.linkedin.com/company/berryglobal/" TargetMode="External"/><Relationship Id="rId4" Type="http://schemas.openxmlformats.org/officeDocument/2006/relationships/styles" Target="styles.xml"/><Relationship Id="rId9" Type="http://schemas.openxmlformats.org/officeDocument/2006/relationships/hyperlink" Target="https://www.berryglobal.com/en/sustainability/supporting-customer-goals/refill-reuse" TargetMode="External"/><Relationship Id="rId14" Type="http://schemas.openxmlformats.org/officeDocument/2006/relationships/hyperlink" Target="https://twitter.com/BerryGlobalInc"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CFE28-D769-49A8-92D4-9399B44CBFC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8A4DC167-27B4-4136-932D-C92FFDF02FC7}">
  <ds:schemaRefs>
    <ds:schemaRef ds:uri="http://schemas.microsoft.com/sharepoint/v3/contenttype/forms"/>
  </ds:schemaRefs>
</ds:datastoreItem>
</file>

<file path=customXml/itemProps3.xml><?xml version="1.0" encoding="utf-8"?>
<ds:datastoreItem xmlns:ds="http://schemas.openxmlformats.org/officeDocument/2006/customXml" ds:itemID="{D92934FB-06A3-4DA2-A476-BCCDF0F8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Hannah Woods</cp:lastModifiedBy>
  <cp:revision>6</cp:revision>
  <dcterms:created xsi:type="dcterms:W3CDTF">2023-10-12T08:47:00Z</dcterms:created>
  <dcterms:modified xsi:type="dcterms:W3CDTF">2023-10-12T13:18:00Z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