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BBE2" w14:textId="77777777" w:rsidR="008868AA" w:rsidRPr="008868AA" w:rsidRDefault="008868AA" w:rsidP="008868AA">
      <w:pPr>
        <w:spacing w:after="0" w:line="240" w:lineRule="auto"/>
        <w:jc w:val="right"/>
        <w:rPr>
          <w:kern w:val="0"/>
          <w:sz w:val="24"/>
          <w:szCs w:val="24"/>
        </w:rPr>
      </w:pPr>
      <w:bookmarkStart w:id="0" w:name="_Hlk119065719"/>
      <w:r w:rsidRPr="008868AA">
        <w:rPr>
          <w:noProof/>
          <w:kern w:val="0"/>
          <w:sz w:val="24"/>
          <w:szCs w:val="24"/>
          <w:lang w:eastAsia="en-GB"/>
        </w:rPr>
        <w:drawing>
          <wp:anchor distT="0" distB="0" distL="114300" distR="114300" simplePos="0" relativeHeight="251659264" behindDoc="0" locked="0" layoutInCell="1" allowOverlap="1" wp14:anchorId="177BB9BC" wp14:editId="0091197F">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r w:rsidRPr="008868AA">
        <w:rPr>
          <w:noProof/>
          <w:color w:val="005794"/>
          <w:kern w:val="0"/>
          <w:sz w:val="52"/>
          <w:szCs w:val="52"/>
          <w:lang w:eastAsia="en-GB"/>
        </w:rPr>
        <mc:AlternateContent>
          <mc:Choice Requires="wps">
            <w:drawing>
              <wp:anchor distT="45720" distB="45720" distL="114300" distR="114300" simplePos="0" relativeHeight="251660288" behindDoc="0" locked="0" layoutInCell="1" allowOverlap="1" wp14:anchorId="598BD974" wp14:editId="65221972">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5852FA24" w14:textId="77777777" w:rsidR="008868AA" w:rsidRDefault="008868AA" w:rsidP="008868AA">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025325D4" w14:textId="77777777" w:rsidR="008868AA" w:rsidRPr="003F2DF6" w:rsidRDefault="008868AA" w:rsidP="008868AA">
                            <w:pPr>
                              <w:jc w:val="center"/>
                              <w:rPr>
                                <w:rFonts w:asciiTheme="majorHAnsi" w:hAnsiTheme="majorHAnsi" w:cstheme="majorHAnsi"/>
                                <w:color w:val="005DA5"/>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BD974" id="_x0000_t202" coordsize="21600,21600" o:spt="202" path="m,l,21600r21600,l21600,xe">
                <v:stroke joinstyle="miter"/>
                <v:path gradientshapeok="t" o:connecttype="rect"/>
              </v:shapetype>
              <v:shape id="Text Box 217" o:spid="_x0000_s1026" type="#_x0000_t202" style="position:absolute;left:0;text-align:left;margin-left:184pt;margin-top:3.4pt;width:283pt;height:37.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5852FA24" w14:textId="77777777" w:rsidR="008868AA" w:rsidRDefault="008868AA" w:rsidP="008868AA">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025325D4" w14:textId="77777777" w:rsidR="008868AA" w:rsidRPr="003F2DF6" w:rsidRDefault="008868AA" w:rsidP="008868AA">
                      <w:pPr>
                        <w:jc w:val="center"/>
                        <w:rPr>
                          <w:rFonts w:asciiTheme="majorHAnsi" w:hAnsiTheme="majorHAnsi" w:cstheme="majorHAnsi"/>
                          <w:color w:val="005DA5"/>
                          <w:sz w:val="48"/>
                          <w:szCs w:val="48"/>
                        </w:rPr>
                      </w:pPr>
                    </w:p>
                  </w:txbxContent>
                </v:textbox>
                <w10:wrap type="square"/>
              </v:shape>
            </w:pict>
          </mc:Fallback>
        </mc:AlternateContent>
      </w:r>
    </w:p>
    <w:p w14:paraId="54E0A7C4" w14:textId="77777777" w:rsidR="008868AA" w:rsidRPr="008868AA" w:rsidRDefault="008868AA" w:rsidP="008868AA">
      <w:pPr>
        <w:spacing w:after="0" w:line="240" w:lineRule="auto"/>
        <w:ind w:right="-360"/>
        <w:rPr>
          <w:rFonts w:cstheme="minorHAnsi"/>
          <w:b/>
          <w:kern w:val="0"/>
          <w:sz w:val="24"/>
          <w:szCs w:val="24"/>
        </w:rPr>
      </w:pPr>
    </w:p>
    <w:p w14:paraId="4990DBCD" w14:textId="77777777" w:rsidR="008868AA" w:rsidRPr="008868AA" w:rsidRDefault="008868AA" w:rsidP="008868AA">
      <w:pPr>
        <w:spacing w:after="0" w:line="240" w:lineRule="auto"/>
        <w:rPr>
          <w:color w:val="005794"/>
          <w:kern w:val="0"/>
          <w:sz w:val="52"/>
          <w:szCs w:val="52"/>
        </w:rPr>
      </w:pPr>
      <w:r w:rsidRPr="008868AA">
        <w:rPr>
          <w:noProof/>
          <w:color w:val="005794"/>
          <w:kern w:val="0"/>
          <w:sz w:val="52"/>
          <w:szCs w:val="52"/>
          <w:lang w:eastAsia="en-GB"/>
        </w:rPr>
        <mc:AlternateContent>
          <mc:Choice Requires="wps">
            <w:drawing>
              <wp:anchor distT="0" distB="0" distL="114300" distR="114300" simplePos="0" relativeHeight="251661312" behindDoc="0" locked="0" layoutInCell="1" allowOverlap="1" wp14:anchorId="68371BB4" wp14:editId="252EBACF">
                <wp:simplePos x="0" y="0"/>
                <wp:positionH relativeFrom="column">
                  <wp:posOffset>2072640</wp:posOffset>
                </wp:positionH>
                <wp:positionV relativeFrom="paragraph">
                  <wp:posOffset>151765</wp:posOffset>
                </wp:positionV>
                <wp:extent cx="3840480" cy="0"/>
                <wp:effectExtent l="0" t="0" r="7620" b="12700"/>
                <wp:wrapNone/>
                <wp:docPr id="3" name="Straight Connector 3"/>
                <wp:cNvGraphicFramePr/>
                <a:graphic xmlns:a="http://schemas.openxmlformats.org/drawingml/2006/main">
                  <a:graphicData uri="http://schemas.microsoft.com/office/word/2010/wordprocessingShape">
                    <wps:wsp>
                      <wps:cNvCnPr/>
                      <wps:spPr>
                        <a:xfrm flipV="1">
                          <a:off x="0" y="0"/>
                          <a:ext cx="3840480" cy="0"/>
                        </a:xfrm>
                        <a:prstGeom prst="line">
                          <a:avLst/>
                        </a:prstGeom>
                        <a:noFill/>
                        <a:ln w="6350" cap="flat" cmpd="sng" algn="ctr">
                          <a:solidFill>
                            <a:srgbClr val="EB685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61FD2C"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11.95pt" to="465.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GotAEAAE8DAAAOAAAAZHJzL2Uyb0RvYy54bWysU01v2zAMvQ/YfxB0X+S2aWAYcQqsWXcZ&#10;tgLrdmdkyRagL4hanPz7UUqaddutqA8EJVKPfI/0+u7gLNurhCb4nl8tGs6Ul2Ewfuz5j6eHDy1n&#10;mMEPYINXPT8q5Heb9+/Wc+zUdZiCHVRiBOKxm2PPp5xjJwTKSTnARYjKU1CH5CDTMY1iSDATurPi&#10;umlWYg5piClIhUi321OQbyq+1krmb1qjysz2nHrL1aZqd8WKzRq6MUGcjDy3Aa/owoHxVPQCtYUM&#10;7Fcy/0E5I1PAoPNCBieC1kaqyoHYXDX/sPk+QVSVC4mD8SITvh2s/Lq/94+JZJgjdhgfU2Fx0Mkx&#10;bU38STOtvKhTdqiyHS+yqUNmki5v2mWzbEld+RwTJ4gCFRPmzyo4VpyeW+MLI+hg/wUzlaXU55Ry&#10;7cODsbZOxXo293x1c1uQgXZDW8jkujj0HP3IGdiRlk7mVBExWDOU1wUH07i7t4ntgQb/6eOqvV2W&#10;WVO1v9JK6S3gdMqrodNKOJNpL61xPW+b8p1fW1/QVd2sM4E/whVvF4Zj1VOUE02tFj1vWFmLl2fy&#10;X/4Hm98AAAD//wMAUEsDBBQABgAIAAAAIQDqor+X3QAAAAkBAAAPAAAAZHJzL2Rvd25yZXYueG1s&#10;TI+xTsMwEIZ3JN7BOiQ2atcpFU3jVAiJjQ6ULGxufMRp43OI3TR9e4wY6Hh3n/77/mIzuY6NOITW&#10;k4L5TABDqr1pqVFQfbw+PAELUZPRnSdUcMEAm/L2ptC58Wd6x3EXG5ZCKORagY2xzzkPtUWnw8z3&#10;SOn25QenYxqHhptBn1O467gUYsmdbil9sLrHF4v1cXdyCurDt7jgtNiOb2Jb2Sp+yoN4VOr+bnpe&#10;A4s4xX8YfvWTOpTJae9PZALrFGRyuUioApmtgCVglc0lsP3fgpcFv25Q/gAAAP//AwBQSwECLQAU&#10;AAYACAAAACEAtoM4kv4AAADhAQAAEwAAAAAAAAAAAAAAAAAAAAAAW0NvbnRlbnRfVHlwZXNdLnht&#10;bFBLAQItABQABgAIAAAAIQA4/SH/1gAAAJQBAAALAAAAAAAAAAAAAAAAAC8BAABfcmVscy8ucmVs&#10;c1BLAQItABQABgAIAAAAIQB30EGotAEAAE8DAAAOAAAAAAAAAAAAAAAAAC4CAABkcnMvZTJvRG9j&#10;LnhtbFBLAQItABQABgAIAAAAIQDqor+X3QAAAAkBAAAPAAAAAAAAAAAAAAAAAA4EAABkcnMvZG93&#10;bnJldi54bWxQSwUGAAAAAAQABADzAAAAGAUAAAAA&#10;" strokecolor="#eb6854" strokeweight=".5pt">
                <v:stroke joinstyle="miter"/>
              </v:line>
            </w:pict>
          </mc:Fallback>
        </mc:AlternateContent>
      </w:r>
    </w:p>
    <w:p w14:paraId="554D19E5" w14:textId="77777777" w:rsidR="008868AA" w:rsidRPr="008868AA" w:rsidRDefault="008868AA" w:rsidP="008868AA">
      <w:pPr>
        <w:spacing w:after="0" w:line="240" w:lineRule="auto"/>
        <w:ind w:right="-360"/>
        <w:rPr>
          <w:rFonts w:cstheme="minorHAnsi"/>
          <w:b/>
          <w:kern w:val="0"/>
          <w:sz w:val="24"/>
          <w:szCs w:val="24"/>
        </w:rPr>
      </w:pPr>
      <w:r w:rsidRPr="008868AA">
        <w:rPr>
          <w:rFonts w:cstheme="minorHAnsi"/>
          <w:b/>
          <w:kern w:val="0"/>
          <w:sz w:val="24"/>
          <w:szCs w:val="24"/>
        </w:rPr>
        <w:t>Issue Date: 25</w:t>
      </w:r>
      <w:r w:rsidRPr="008868AA">
        <w:rPr>
          <w:rFonts w:cstheme="minorHAnsi"/>
          <w:b/>
          <w:kern w:val="0"/>
          <w:sz w:val="24"/>
          <w:szCs w:val="24"/>
          <w:vertAlign w:val="superscript"/>
        </w:rPr>
        <w:t>th</w:t>
      </w:r>
      <w:r w:rsidRPr="008868AA">
        <w:rPr>
          <w:rFonts w:cstheme="minorHAnsi"/>
          <w:b/>
          <w:kern w:val="0"/>
          <w:sz w:val="24"/>
          <w:szCs w:val="24"/>
        </w:rPr>
        <w:t xml:space="preserve"> October</w:t>
      </w:r>
    </w:p>
    <w:p w14:paraId="09E7388B" w14:textId="77777777" w:rsidR="008868AA" w:rsidRPr="008868AA" w:rsidRDefault="008868AA" w:rsidP="008868AA">
      <w:pPr>
        <w:spacing w:after="0" w:line="240" w:lineRule="auto"/>
        <w:ind w:right="-360"/>
        <w:rPr>
          <w:rFonts w:cstheme="minorHAnsi"/>
          <w:b/>
          <w:kern w:val="0"/>
          <w:sz w:val="24"/>
          <w:szCs w:val="24"/>
        </w:rPr>
      </w:pPr>
    </w:p>
    <w:p w14:paraId="0670D184" w14:textId="47B7083B" w:rsidR="008868AA" w:rsidRPr="008868AA" w:rsidRDefault="008868AA" w:rsidP="008868AA">
      <w:pPr>
        <w:spacing w:after="0" w:line="240" w:lineRule="auto"/>
        <w:ind w:right="-360"/>
        <w:rPr>
          <w:rFonts w:cstheme="minorHAnsi"/>
          <w:b/>
          <w:kern w:val="0"/>
          <w:sz w:val="24"/>
          <w:szCs w:val="24"/>
        </w:rPr>
      </w:pPr>
      <w:r w:rsidRPr="008868AA">
        <w:rPr>
          <w:rFonts w:cstheme="minorHAnsi"/>
          <w:b/>
          <w:kern w:val="0"/>
          <w:sz w:val="24"/>
          <w:szCs w:val="24"/>
        </w:rPr>
        <w:t xml:space="preserve">Issue Date: </w:t>
      </w:r>
      <w:r>
        <w:rPr>
          <w:rFonts w:cstheme="minorHAnsi"/>
          <w:b/>
          <w:kern w:val="0"/>
          <w:sz w:val="24"/>
          <w:szCs w:val="24"/>
        </w:rPr>
        <w:t>24</w:t>
      </w:r>
      <w:r w:rsidRPr="008868AA">
        <w:rPr>
          <w:rFonts w:cstheme="minorHAnsi"/>
          <w:b/>
          <w:kern w:val="0"/>
          <w:sz w:val="24"/>
          <w:szCs w:val="24"/>
          <w:vertAlign w:val="superscript"/>
        </w:rPr>
        <w:t>th</w:t>
      </w:r>
      <w:r>
        <w:rPr>
          <w:rFonts w:cstheme="minorHAnsi"/>
          <w:b/>
          <w:kern w:val="0"/>
          <w:sz w:val="24"/>
          <w:szCs w:val="24"/>
        </w:rPr>
        <w:t xml:space="preserve"> November 2023</w:t>
      </w:r>
    </w:p>
    <w:p w14:paraId="31225E17" w14:textId="77777777" w:rsidR="008868AA" w:rsidRPr="008868AA" w:rsidRDefault="008868AA" w:rsidP="008868AA">
      <w:pPr>
        <w:spacing w:after="0" w:line="240" w:lineRule="auto"/>
        <w:ind w:right="-360"/>
        <w:rPr>
          <w:rFonts w:cstheme="minorHAnsi"/>
          <w:kern w:val="0"/>
          <w:sz w:val="24"/>
          <w:szCs w:val="24"/>
          <w:u w:val="single"/>
        </w:rPr>
      </w:pPr>
    </w:p>
    <w:p w14:paraId="0E80677C" w14:textId="77777777" w:rsidR="008868AA" w:rsidRPr="008868AA" w:rsidRDefault="008868AA" w:rsidP="008868AA">
      <w:pPr>
        <w:spacing w:after="0" w:line="240" w:lineRule="auto"/>
        <w:ind w:right="-360"/>
        <w:rPr>
          <w:rFonts w:cstheme="minorHAnsi"/>
          <w:kern w:val="0"/>
          <w:sz w:val="24"/>
          <w:szCs w:val="24"/>
          <w:u w:val="single"/>
        </w:rPr>
      </w:pPr>
      <w:r w:rsidRPr="008868AA">
        <w:rPr>
          <w:rFonts w:cstheme="minorHAnsi"/>
          <w:kern w:val="0"/>
          <w:sz w:val="24"/>
          <w:szCs w:val="24"/>
          <w:u w:val="single"/>
        </w:rPr>
        <w:t>For Immediate Release</w:t>
      </w:r>
    </w:p>
    <w:bookmarkEnd w:id="0"/>
    <w:p w14:paraId="6F0EAC54" w14:textId="77777777" w:rsidR="008868AA" w:rsidRPr="008868AA" w:rsidRDefault="008868AA" w:rsidP="008868AA">
      <w:pPr>
        <w:spacing w:after="0" w:line="240" w:lineRule="auto"/>
        <w:ind w:right="-46"/>
        <w:rPr>
          <w:rFonts w:cstheme="minorHAnsi"/>
          <w:b/>
          <w:bCs/>
          <w:color w:val="2F5496" w:themeColor="accent1" w:themeShade="BF"/>
          <w:kern w:val="0"/>
          <w:sz w:val="28"/>
          <w:szCs w:val="28"/>
        </w:rPr>
      </w:pPr>
    </w:p>
    <w:p w14:paraId="417DD63D" w14:textId="68C741AD" w:rsidR="008868AA" w:rsidRPr="008868AA" w:rsidRDefault="008868AA" w:rsidP="008868AA">
      <w:pPr>
        <w:spacing w:after="0" w:line="240" w:lineRule="auto"/>
        <w:ind w:right="-46"/>
        <w:rPr>
          <w:rFonts w:cstheme="minorHAnsi"/>
          <w:b/>
          <w:bCs/>
          <w:color w:val="2F5496" w:themeColor="accent1" w:themeShade="BF"/>
          <w:kern w:val="0"/>
          <w:sz w:val="28"/>
          <w:szCs w:val="28"/>
        </w:rPr>
      </w:pPr>
      <w:r w:rsidRPr="008868AA">
        <w:rPr>
          <w:rFonts w:cstheme="minorHAnsi"/>
          <w:b/>
          <w:bCs/>
          <w:color w:val="2F5496" w:themeColor="accent1" w:themeShade="BF"/>
          <w:kern w:val="0"/>
          <w:sz w:val="28"/>
          <w:szCs w:val="28"/>
        </w:rPr>
        <w:t xml:space="preserve">Berry Global Underlines Its Commitment to South East Asia Region </w:t>
      </w:r>
    </w:p>
    <w:p w14:paraId="20F5F9C5" w14:textId="1390C30C" w:rsidR="008868AA" w:rsidRPr="008868AA" w:rsidRDefault="008868AA" w:rsidP="008868AA">
      <w:pPr>
        <w:spacing w:after="0" w:line="240" w:lineRule="auto"/>
        <w:ind w:right="-46"/>
        <w:rPr>
          <w:rFonts w:cstheme="minorHAnsi"/>
          <w:b/>
          <w:bCs/>
          <w:color w:val="2F5496" w:themeColor="accent1" w:themeShade="BF"/>
          <w:kern w:val="0"/>
          <w:sz w:val="28"/>
          <w:szCs w:val="28"/>
        </w:rPr>
      </w:pPr>
    </w:p>
    <w:p w14:paraId="40E040A2" w14:textId="573F65FA" w:rsidR="004F0348" w:rsidRPr="008868AA" w:rsidRDefault="5B203D58" w:rsidP="008868AA">
      <w:pPr>
        <w:rPr>
          <w:b/>
          <w:bCs/>
          <w:i/>
          <w:iCs/>
          <w:sz w:val="24"/>
          <w:szCs w:val="24"/>
          <w:u w:val="single"/>
        </w:rPr>
      </w:pPr>
      <w:r w:rsidRPr="00E65D42">
        <w:rPr>
          <w:rFonts w:eastAsiaTheme="majorEastAsia" w:cstheme="minorHAnsi"/>
          <w:b/>
          <w:bCs/>
          <w:i/>
          <w:iCs/>
          <w:sz w:val="24"/>
          <w:szCs w:val="24"/>
          <w:u w:val="single"/>
        </w:rPr>
        <w:t xml:space="preserve">CPHI </w:t>
      </w:r>
      <w:r w:rsidR="0FB21B6E" w:rsidRPr="00E65D42">
        <w:rPr>
          <w:rFonts w:eastAsiaTheme="majorEastAsia" w:cstheme="minorHAnsi"/>
          <w:b/>
          <w:bCs/>
          <w:i/>
          <w:iCs/>
          <w:sz w:val="24"/>
          <w:szCs w:val="24"/>
          <w:u w:val="single"/>
        </w:rPr>
        <w:t xml:space="preserve">India </w:t>
      </w:r>
      <w:r w:rsidRPr="00E65D42">
        <w:rPr>
          <w:rFonts w:eastAsiaTheme="majorEastAsia" w:cstheme="minorHAnsi"/>
          <w:b/>
          <w:bCs/>
          <w:i/>
          <w:iCs/>
          <w:sz w:val="24"/>
          <w:szCs w:val="24"/>
          <w:u w:val="single"/>
        </w:rPr>
        <w:t xml:space="preserve">Preview Information – Berry Global, stand </w:t>
      </w:r>
      <w:r w:rsidR="00E65D42" w:rsidRPr="00E65D42">
        <w:rPr>
          <w:b/>
          <w:bCs/>
          <w:i/>
          <w:iCs/>
          <w:sz w:val="24"/>
          <w:szCs w:val="24"/>
          <w:u w:val="single"/>
        </w:rPr>
        <w:t>12F33​</w:t>
      </w:r>
      <w:bookmarkStart w:id="1" w:name="_Hlk151722616"/>
    </w:p>
    <w:bookmarkEnd w:id="1"/>
    <w:p w14:paraId="16CF6E9F" w14:textId="77777777" w:rsidR="00504EC0" w:rsidRPr="000679A9" w:rsidRDefault="00504EC0" w:rsidP="00DA3120">
      <w:pPr>
        <w:spacing w:after="0" w:line="240" w:lineRule="auto"/>
        <w:rPr>
          <w:rFonts w:eastAsiaTheme="majorEastAsia" w:cstheme="minorHAnsi"/>
          <w:sz w:val="24"/>
          <w:szCs w:val="24"/>
        </w:rPr>
      </w:pPr>
    </w:p>
    <w:p w14:paraId="25E5B2C4" w14:textId="3BC67637" w:rsidR="00EB425A" w:rsidRPr="000679A9" w:rsidRDefault="5C91A108" w:rsidP="00DA3120">
      <w:pPr>
        <w:spacing w:after="0" w:line="240" w:lineRule="auto"/>
        <w:rPr>
          <w:rFonts w:eastAsiaTheme="majorEastAsia" w:cstheme="minorHAnsi"/>
          <w:sz w:val="24"/>
          <w:szCs w:val="24"/>
        </w:rPr>
      </w:pPr>
      <w:r w:rsidRPr="000679A9">
        <w:rPr>
          <w:rFonts w:eastAsiaTheme="majorEastAsia" w:cstheme="minorHAnsi"/>
          <w:sz w:val="24"/>
          <w:szCs w:val="24"/>
        </w:rPr>
        <w:t>Berry Global</w:t>
      </w:r>
      <w:r w:rsidR="00D1646A">
        <w:rPr>
          <w:rFonts w:eastAsiaTheme="majorEastAsia" w:cstheme="minorHAnsi"/>
          <w:sz w:val="24"/>
          <w:szCs w:val="24"/>
        </w:rPr>
        <w:t xml:space="preserve"> will demonstrate its </w:t>
      </w:r>
      <w:r w:rsidR="00504EC0" w:rsidRPr="000679A9">
        <w:rPr>
          <w:rFonts w:eastAsiaTheme="majorEastAsia" w:cstheme="minorHAnsi"/>
          <w:sz w:val="24"/>
          <w:szCs w:val="24"/>
        </w:rPr>
        <w:t>commitment to deliver</w:t>
      </w:r>
      <w:r w:rsidR="00E841AA" w:rsidRPr="000679A9">
        <w:rPr>
          <w:rFonts w:eastAsiaTheme="majorEastAsia" w:cstheme="minorHAnsi"/>
          <w:sz w:val="24"/>
          <w:szCs w:val="24"/>
        </w:rPr>
        <w:t>ing</w:t>
      </w:r>
      <w:r w:rsidR="00504EC0" w:rsidRPr="000679A9">
        <w:rPr>
          <w:rFonts w:eastAsiaTheme="majorEastAsia" w:cstheme="minorHAnsi"/>
          <w:sz w:val="24"/>
          <w:szCs w:val="24"/>
        </w:rPr>
        <w:t xml:space="preserve"> innovative</w:t>
      </w:r>
      <w:r w:rsidR="00EF4834">
        <w:rPr>
          <w:rFonts w:eastAsiaTheme="majorEastAsia" w:cstheme="minorHAnsi"/>
          <w:sz w:val="24"/>
          <w:szCs w:val="24"/>
        </w:rPr>
        <w:t>,</w:t>
      </w:r>
      <w:r w:rsidR="00504EC0" w:rsidRPr="000679A9">
        <w:rPr>
          <w:rFonts w:eastAsiaTheme="majorEastAsia" w:cstheme="minorHAnsi"/>
          <w:sz w:val="24"/>
          <w:szCs w:val="24"/>
        </w:rPr>
        <w:t xml:space="preserve"> patient-centric packaging</w:t>
      </w:r>
      <w:r w:rsidR="004439A2" w:rsidRPr="000679A9">
        <w:rPr>
          <w:rFonts w:eastAsiaTheme="majorEastAsia" w:cstheme="minorHAnsi"/>
          <w:sz w:val="24"/>
          <w:szCs w:val="24"/>
        </w:rPr>
        <w:t>, dispensing solutions</w:t>
      </w:r>
      <w:r w:rsidR="00D1646A">
        <w:rPr>
          <w:rFonts w:eastAsiaTheme="majorEastAsia" w:cstheme="minorHAnsi"/>
          <w:sz w:val="24"/>
          <w:szCs w:val="24"/>
        </w:rPr>
        <w:t>,</w:t>
      </w:r>
      <w:r w:rsidR="004439A2" w:rsidRPr="000679A9">
        <w:rPr>
          <w:rFonts w:eastAsiaTheme="majorEastAsia" w:cstheme="minorHAnsi"/>
          <w:sz w:val="24"/>
          <w:szCs w:val="24"/>
        </w:rPr>
        <w:t xml:space="preserve"> and </w:t>
      </w:r>
      <w:hyperlink r:id="rId8" w:tooltip="Learn more about our range of Drug Delivery Devices" w:history="1">
        <w:r w:rsidR="004439A2" w:rsidRPr="00CD46DC">
          <w:rPr>
            <w:rStyle w:val="Hyperlink"/>
            <w:rFonts w:eastAsiaTheme="majorEastAsia" w:cstheme="minorHAnsi"/>
            <w:sz w:val="24"/>
            <w:szCs w:val="24"/>
          </w:rPr>
          <w:t>drug delivery devices</w:t>
        </w:r>
      </w:hyperlink>
      <w:r w:rsidR="004439A2" w:rsidRPr="000679A9">
        <w:rPr>
          <w:rFonts w:eastAsiaTheme="majorEastAsia" w:cstheme="minorHAnsi"/>
          <w:sz w:val="24"/>
          <w:szCs w:val="24"/>
        </w:rPr>
        <w:t xml:space="preserve"> </w:t>
      </w:r>
      <w:r w:rsidR="00BE6C3C" w:rsidRPr="000679A9">
        <w:rPr>
          <w:rFonts w:eastAsiaTheme="majorEastAsia" w:cstheme="minorHAnsi"/>
          <w:sz w:val="24"/>
          <w:szCs w:val="24"/>
        </w:rPr>
        <w:t xml:space="preserve">for India and the South Asia region </w:t>
      </w:r>
      <w:r w:rsidR="00D1646A">
        <w:rPr>
          <w:rFonts w:eastAsiaTheme="majorEastAsia" w:cstheme="minorHAnsi"/>
          <w:sz w:val="24"/>
          <w:szCs w:val="24"/>
        </w:rPr>
        <w:t xml:space="preserve">on </w:t>
      </w:r>
      <w:r w:rsidR="009B03BF">
        <w:rPr>
          <w:rFonts w:eastAsiaTheme="majorEastAsia" w:cstheme="minorHAnsi"/>
          <w:sz w:val="24"/>
          <w:szCs w:val="24"/>
        </w:rPr>
        <w:t xml:space="preserve">the company’s </w:t>
      </w:r>
      <w:r w:rsidR="00EB425A" w:rsidRPr="000679A9">
        <w:rPr>
          <w:rFonts w:eastAsiaTheme="majorEastAsia" w:cstheme="minorHAnsi"/>
          <w:sz w:val="24"/>
          <w:szCs w:val="24"/>
        </w:rPr>
        <w:t xml:space="preserve">stand at this year’s </w:t>
      </w:r>
      <w:hyperlink r:id="rId9" w:tooltip="Request a Meeting with our experts at CPHl, India" w:history="1">
        <w:r w:rsidR="00EB425A" w:rsidRPr="00CD46DC">
          <w:rPr>
            <w:rStyle w:val="Hyperlink"/>
            <w:rFonts w:eastAsiaTheme="majorEastAsia" w:cstheme="minorHAnsi"/>
            <w:sz w:val="24"/>
            <w:szCs w:val="24"/>
          </w:rPr>
          <w:t>CPHI India exhibition</w:t>
        </w:r>
      </w:hyperlink>
      <w:r w:rsidR="00EB425A" w:rsidRPr="000679A9">
        <w:rPr>
          <w:rFonts w:eastAsiaTheme="majorEastAsia" w:cstheme="minorHAnsi"/>
          <w:sz w:val="24"/>
          <w:szCs w:val="24"/>
        </w:rPr>
        <w:t>.</w:t>
      </w:r>
      <w:r w:rsidR="000C3FD4">
        <w:rPr>
          <w:rFonts w:eastAsiaTheme="majorEastAsia" w:cstheme="minorHAnsi"/>
          <w:sz w:val="24"/>
          <w:szCs w:val="24"/>
        </w:rPr>
        <w:t xml:space="preserve"> </w:t>
      </w:r>
    </w:p>
    <w:p w14:paraId="578FF1B7" w14:textId="77777777" w:rsidR="0076770D" w:rsidRPr="000679A9" w:rsidRDefault="0076770D" w:rsidP="00DA3120">
      <w:pPr>
        <w:spacing w:after="0" w:line="240" w:lineRule="auto"/>
        <w:rPr>
          <w:rFonts w:eastAsiaTheme="majorEastAsia" w:cstheme="minorHAnsi"/>
          <w:sz w:val="24"/>
          <w:szCs w:val="24"/>
        </w:rPr>
      </w:pPr>
    </w:p>
    <w:p w14:paraId="567E8FDF" w14:textId="64EE9CAA" w:rsidR="5C91A108" w:rsidRDefault="000347B7" w:rsidP="00DA3120">
      <w:pPr>
        <w:spacing w:after="0" w:line="240" w:lineRule="auto"/>
        <w:rPr>
          <w:rFonts w:eastAsiaTheme="majorEastAsia" w:cstheme="minorHAnsi"/>
          <w:sz w:val="24"/>
          <w:szCs w:val="24"/>
        </w:rPr>
      </w:pPr>
      <w:r w:rsidRPr="000679A9">
        <w:rPr>
          <w:rFonts w:eastAsiaTheme="majorEastAsia" w:cstheme="minorHAnsi"/>
          <w:sz w:val="24"/>
          <w:szCs w:val="24"/>
        </w:rPr>
        <w:t xml:space="preserve">Berry </w:t>
      </w:r>
      <w:r w:rsidR="5C91A108" w:rsidRPr="000679A9">
        <w:rPr>
          <w:rFonts w:eastAsiaTheme="majorEastAsia" w:cstheme="minorHAnsi"/>
          <w:sz w:val="24"/>
          <w:szCs w:val="24"/>
        </w:rPr>
        <w:t>will showcase a wide range of products from its extensive portfolio</w:t>
      </w:r>
      <w:r w:rsidR="006172E3">
        <w:rPr>
          <w:rFonts w:eastAsiaTheme="majorEastAsia" w:cstheme="minorHAnsi"/>
          <w:sz w:val="24"/>
          <w:szCs w:val="24"/>
        </w:rPr>
        <w:t xml:space="preserve">, </w:t>
      </w:r>
      <w:r w:rsidR="5C91A108" w:rsidRPr="000679A9">
        <w:rPr>
          <w:rFonts w:eastAsiaTheme="majorEastAsia" w:cstheme="minorHAnsi"/>
          <w:sz w:val="24"/>
          <w:szCs w:val="24"/>
        </w:rPr>
        <w:t xml:space="preserve">including bottles and caps, ophthalmic solutions, nasal and throat sprays, vials, </w:t>
      </w:r>
      <w:hyperlink r:id="rId10" w:tooltip="Learn more about our range of Dry Powder Inhalers" w:history="1">
        <w:r w:rsidR="5C91A108" w:rsidRPr="00CD46DC">
          <w:rPr>
            <w:rStyle w:val="Hyperlink"/>
            <w:rFonts w:eastAsiaTheme="majorEastAsia" w:cstheme="minorHAnsi"/>
            <w:sz w:val="24"/>
            <w:szCs w:val="24"/>
          </w:rPr>
          <w:t>dry powder inhalers</w:t>
        </w:r>
      </w:hyperlink>
      <w:r w:rsidR="5C91A108" w:rsidRPr="000679A9">
        <w:rPr>
          <w:rFonts w:eastAsiaTheme="majorEastAsia" w:cstheme="minorHAnsi"/>
          <w:sz w:val="24"/>
          <w:szCs w:val="24"/>
        </w:rPr>
        <w:t xml:space="preserve"> </w:t>
      </w:r>
      <w:r w:rsidR="009B03BF">
        <w:rPr>
          <w:rFonts w:eastAsiaTheme="majorEastAsia" w:cstheme="minorHAnsi"/>
          <w:sz w:val="24"/>
          <w:szCs w:val="24"/>
        </w:rPr>
        <w:t>(</w:t>
      </w:r>
      <w:r w:rsidR="5C91A108" w:rsidRPr="000679A9">
        <w:rPr>
          <w:rFonts w:eastAsiaTheme="majorEastAsia" w:cstheme="minorHAnsi"/>
          <w:sz w:val="24"/>
          <w:szCs w:val="24"/>
        </w:rPr>
        <w:t>DPI</w:t>
      </w:r>
      <w:r w:rsidR="009B03BF">
        <w:rPr>
          <w:rFonts w:eastAsiaTheme="majorEastAsia" w:cstheme="minorHAnsi"/>
          <w:sz w:val="24"/>
          <w:szCs w:val="24"/>
        </w:rPr>
        <w:t>s)</w:t>
      </w:r>
      <w:r w:rsidR="5C91A108" w:rsidRPr="000679A9">
        <w:rPr>
          <w:rFonts w:eastAsiaTheme="majorEastAsia" w:cstheme="minorHAnsi"/>
          <w:sz w:val="24"/>
          <w:szCs w:val="24"/>
        </w:rPr>
        <w:t xml:space="preserve">, and </w:t>
      </w:r>
      <w:hyperlink r:id="rId11" w:tooltip="Learn more about our range of pressurized metered dose inhalers " w:history="1">
        <w:r w:rsidR="5C91A108" w:rsidRPr="00CD46DC">
          <w:rPr>
            <w:rStyle w:val="Hyperlink"/>
            <w:rFonts w:eastAsiaTheme="majorEastAsia" w:cstheme="minorHAnsi"/>
            <w:sz w:val="24"/>
            <w:szCs w:val="24"/>
          </w:rPr>
          <w:t>pressurized metered dose inhalers</w:t>
        </w:r>
      </w:hyperlink>
      <w:r w:rsidR="009B03BF">
        <w:rPr>
          <w:rFonts w:eastAsiaTheme="majorEastAsia" w:cstheme="minorHAnsi"/>
          <w:sz w:val="24"/>
          <w:szCs w:val="24"/>
        </w:rPr>
        <w:t xml:space="preserve"> (</w:t>
      </w:r>
      <w:r w:rsidR="009B03BF" w:rsidRPr="000679A9">
        <w:rPr>
          <w:rFonts w:eastAsiaTheme="majorEastAsia" w:cstheme="minorHAnsi"/>
          <w:sz w:val="24"/>
          <w:szCs w:val="24"/>
        </w:rPr>
        <w:t>pMDI</w:t>
      </w:r>
      <w:r w:rsidR="009B03BF">
        <w:rPr>
          <w:rFonts w:eastAsiaTheme="majorEastAsia" w:cstheme="minorHAnsi"/>
          <w:sz w:val="24"/>
          <w:szCs w:val="24"/>
        </w:rPr>
        <w:t>s)</w:t>
      </w:r>
      <w:r w:rsidR="5C91A108" w:rsidRPr="000679A9">
        <w:rPr>
          <w:rFonts w:eastAsiaTheme="majorEastAsia" w:cstheme="minorHAnsi"/>
          <w:sz w:val="24"/>
          <w:szCs w:val="24"/>
        </w:rPr>
        <w:t xml:space="preserve">. </w:t>
      </w:r>
      <w:r w:rsidR="006172E3">
        <w:rPr>
          <w:rFonts w:eastAsiaTheme="majorEastAsia" w:cstheme="minorHAnsi"/>
          <w:sz w:val="24"/>
          <w:szCs w:val="24"/>
        </w:rPr>
        <w:t xml:space="preserve">Among these products will be the </w:t>
      </w:r>
      <w:r w:rsidR="5C91A108" w:rsidRPr="000679A9">
        <w:rPr>
          <w:rFonts w:eastAsiaTheme="majorEastAsia" w:cstheme="minorHAnsi"/>
          <w:sz w:val="24"/>
          <w:szCs w:val="24"/>
        </w:rPr>
        <w:t>company’s latest advance</w:t>
      </w:r>
      <w:r w:rsidR="009B03BF">
        <w:rPr>
          <w:rFonts w:eastAsiaTheme="majorEastAsia" w:cstheme="minorHAnsi"/>
          <w:sz w:val="24"/>
          <w:szCs w:val="24"/>
        </w:rPr>
        <w:t>d</w:t>
      </w:r>
      <w:r w:rsidR="5C91A108" w:rsidRPr="000679A9">
        <w:rPr>
          <w:rFonts w:eastAsiaTheme="majorEastAsia" w:cstheme="minorHAnsi"/>
          <w:sz w:val="24"/>
          <w:szCs w:val="24"/>
        </w:rPr>
        <w:t xml:space="preserve"> solutions </w:t>
      </w:r>
      <w:r w:rsidR="009B03BF">
        <w:rPr>
          <w:rFonts w:eastAsiaTheme="majorEastAsia" w:cstheme="minorHAnsi"/>
          <w:sz w:val="24"/>
          <w:szCs w:val="24"/>
        </w:rPr>
        <w:t>fo</w:t>
      </w:r>
      <w:r w:rsidR="5C91A108" w:rsidRPr="000679A9">
        <w:rPr>
          <w:rFonts w:eastAsiaTheme="majorEastAsia" w:cstheme="minorHAnsi"/>
          <w:sz w:val="24"/>
          <w:szCs w:val="24"/>
        </w:rPr>
        <w:t xml:space="preserve">r enhanced usability and </w:t>
      </w:r>
      <w:r w:rsidR="009B03BF">
        <w:rPr>
          <w:rFonts w:eastAsiaTheme="majorEastAsia" w:cstheme="minorHAnsi"/>
          <w:sz w:val="24"/>
          <w:szCs w:val="24"/>
        </w:rPr>
        <w:t xml:space="preserve">administration </w:t>
      </w:r>
      <w:r w:rsidR="5C91A108" w:rsidRPr="000679A9">
        <w:rPr>
          <w:rFonts w:eastAsiaTheme="majorEastAsia" w:cstheme="minorHAnsi"/>
          <w:sz w:val="24"/>
          <w:szCs w:val="24"/>
        </w:rPr>
        <w:t>safety</w:t>
      </w:r>
      <w:r w:rsidR="006172E3">
        <w:rPr>
          <w:rFonts w:eastAsiaTheme="majorEastAsia" w:cstheme="minorHAnsi"/>
          <w:sz w:val="24"/>
          <w:szCs w:val="24"/>
        </w:rPr>
        <w:t>,</w:t>
      </w:r>
      <w:r w:rsidR="5C91A108" w:rsidRPr="000679A9">
        <w:rPr>
          <w:rFonts w:eastAsiaTheme="majorEastAsia" w:cstheme="minorHAnsi"/>
          <w:sz w:val="24"/>
          <w:szCs w:val="24"/>
        </w:rPr>
        <w:t xml:space="preserve"> next generation</w:t>
      </w:r>
      <w:r w:rsidR="006172E3" w:rsidRPr="006172E3">
        <w:rPr>
          <w:rFonts w:eastAsiaTheme="majorEastAsia" w:cstheme="minorHAnsi"/>
          <w:sz w:val="24"/>
          <w:szCs w:val="24"/>
        </w:rPr>
        <w:t xml:space="preserve"> </w:t>
      </w:r>
      <w:r w:rsidR="006172E3" w:rsidRPr="000679A9">
        <w:rPr>
          <w:rFonts w:eastAsiaTheme="majorEastAsia" w:cstheme="minorHAnsi"/>
          <w:sz w:val="24"/>
          <w:szCs w:val="24"/>
        </w:rPr>
        <w:t>digitalisation</w:t>
      </w:r>
      <w:r w:rsidR="00427B2B">
        <w:rPr>
          <w:rFonts w:eastAsiaTheme="majorEastAsia" w:cstheme="minorHAnsi"/>
          <w:sz w:val="24"/>
          <w:szCs w:val="24"/>
        </w:rPr>
        <w:t xml:space="preserve"> for medical devices and primary packaging</w:t>
      </w:r>
      <w:r w:rsidR="006172E3">
        <w:rPr>
          <w:rFonts w:eastAsiaTheme="majorEastAsia" w:cstheme="minorHAnsi"/>
          <w:sz w:val="24"/>
          <w:szCs w:val="24"/>
        </w:rPr>
        <w:t>,</w:t>
      </w:r>
      <w:r w:rsidR="5C91A108" w:rsidRPr="000679A9">
        <w:rPr>
          <w:rFonts w:eastAsiaTheme="majorEastAsia" w:cstheme="minorHAnsi"/>
          <w:sz w:val="24"/>
          <w:szCs w:val="24"/>
        </w:rPr>
        <w:t xml:space="preserve"> and circular</w:t>
      </w:r>
      <w:r w:rsidR="006172E3">
        <w:rPr>
          <w:rFonts w:eastAsiaTheme="majorEastAsia" w:cstheme="minorHAnsi"/>
          <w:sz w:val="24"/>
          <w:szCs w:val="24"/>
        </w:rPr>
        <w:t xml:space="preserve"> design</w:t>
      </w:r>
      <w:r w:rsidR="5C91A108" w:rsidRPr="000679A9">
        <w:rPr>
          <w:rFonts w:eastAsiaTheme="majorEastAsia" w:cstheme="minorHAnsi"/>
          <w:sz w:val="24"/>
          <w:szCs w:val="24"/>
        </w:rPr>
        <w:t>.</w:t>
      </w:r>
    </w:p>
    <w:p w14:paraId="2F9725C2" w14:textId="54906110" w:rsidR="000C3FD4" w:rsidRDefault="000C3FD4" w:rsidP="00DA3120">
      <w:pPr>
        <w:spacing w:after="0" w:line="240" w:lineRule="auto"/>
        <w:rPr>
          <w:rFonts w:eastAsiaTheme="majorEastAsia" w:cstheme="minorHAnsi"/>
          <w:sz w:val="24"/>
          <w:szCs w:val="24"/>
        </w:rPr>
      </w:pPr>
    </w:p>
    <w:p w14:paraId="4755B481" w14:textId="39171877" w:rsidR="002F1868" w:rsidRDefault="000C3FD4" w:rsidP="00DA3120">
      <w:pPr>
        <w:spacing w:after="0" w:line="240" w:lineRule="auto"/>
        <w:rPr>
          <w:rFonts w:eastAsiaTheme="majorEastAsia" w:cstheme="minorHAnsi"/>
          <w:sz w:val="24"/>
          <w:szCs w:val="24"/>
        </w:rPr>
      </w:pPr>
      <w:r>
        <w:rPr>
          <w:rFonts w:eastAsiaTheme="majorEastAsia" w:cstheme="minorHAnsi"/>
          <w:sz w:val="24"/>
          <w:szCs w:val="24"/>
        </w:rPr>
        <w:t xml:space="preserve">Many </w:t>
      </w:r>
      <w:r w:rsidR="00427B2B">
        <w:rPr>
          <w:rFonts w:eastAsiaTheme="majorEastAsia" w:cstheme="minorHAnsi"/>
          <w:sz w:val="24"/>
          <w:szCs w:val="24"/>
        </w:rPr>
        <w:t xml:space="preserve">of the </w:t>
      </w:r>
      <w:r>
        <w:rPr>
          <w:rFonts w:eastAsiaTheme="majorEastAsia" w:cstheme="minorHAnsi"/>
          <w:sz w:val="24"/>
          <w:szCs w:val="24"/>
        </w:rPr>
        <w:t xml:space="preserve">innovative products being shared at CPHI are </w:t>
      </w:r>
      <w:r w:rsidR="00427B2B">
        <w:rPr>
          <w:rFonts w:eastAsiaTheme="majorEastAsia" w:cstheme="minorHAnsi"/>
          <w:sz w:val="24"/>
          <w:szCs w:val="24"/>
        </w:rPr>
        <w:t xml:space="preserve">produced </w:t>
      </w:r>
      <w:r>
        <w:rPr>
          <w:rFonts w:eastAsiaTheme="majorEastAsia" w:cstheme="minorHAnsi"/>
          <w:sz w:val="24"/>
          <w:szCs w:val="24"/>
        </w:rPr>
        <w:t xml:space="preserve">at the company’s </w:t>
      </w:r>
      <w:r w:rsidRPr="000679A9">
        <w:rPr>
          <w:rFonts w:eastAsiaTheme="majorEastAsia" w:cstheme="minorHAnsi"/>
          <w:sz w:val="24"/>
          <w:szCs w:val="24"/>
        </w:rPr>
        <w:t xml:space="preserve">new factory and </w:t>
      </w:r>
      <w:r>
        <w:rPr>
          <w:rFonts w:eastAsiaTheme="majorEastAsia" w:cstheme="minorHAnsi"/>
          <w:sz w:val="24"/>
          <w:szCs w:val="24"/>
        </w:rPr>
        <w:t>C</w:t>
      </w:r>
      <w:r w:rsidRPr="000679A9">
        <w:rPr>
          <w:rFonts w:eastAsiaTheme="majorEastAsia" w:cstheme="minorHAnsi"/>
          <w:sz w:val="24"/>
          <w:szCs w:val="24"/>
        </w:rPr>
        <w:t xml:space="preserve">entre of </w:t>
      </w:r>
      <w:r>
        <w:rPr>
          <w:rFonts w:eastAsiaTheme="majorEastAsia" w:cstheme="minorHAnsi"/>
          <w:sz w:val="24"/>
          <w:szCs w:val="24"/>
        </w:rPr>
        <w:t>Ex</w:t>
      </w:r>
      <w:r w:rsidRPr="000679A9">
        <w:rPr>
          <w:rFonts w:eastAsiaTheme="majorEastAsia" w:cstheme="minorHAnsi"/>
          <w:sz w:val="24"/>
          <w:szCs w:val="24"/>
        </w:rPr>
        <w:t>cellence in Bangalore</w:t>
      </w:r>
      <w:r w:rsidR="00427B2B">
        <w:rPr>
          <w:rFonts w:eastAsiaTheme="majorEastAsia" w:cstheme="minorHAnsi"/>
          <w:sz w:val="24"/>
          <w:szCs w:val="24"/>
        </w:rPr>
        <w:t>, India</w:t>
      </w:r>
      <w:r>
        <w:rPr>
          <w:rFonts w:eastAsiaTheme="majorEastAsia" w:cstheme="minorHAnsi"/>
          <w:sz w:val="24"/>
          <w:szCs w:val="24"/>
        </w:rPr>
        <w:t xml:space="preserve">. </w:t>
      </w:r>
      <w:r w:rsidRPr="000679A9">
        <w:rPr>
          <w:rFonts w:eastAsiaTheme="majorEastAsia" w:cstheme="minorHAnsi"/>
          <w:sz w:val="24"/>
          <w:szCs w:val="24"/>
        </w:rPr>
        <w:t xml:space="preserve">The new </w:t>
      </w:r>
      <w:r w:rsidR="00427B2B">
        <w:rPr>
          <w:rFonts w:eastAsiaTheme="majorEastAsia" w:cstheme="minorHAnsi"/>
          <w:sz w:val="24"/>
          <w:szCs w:val="24"/>
        </w:rPr>
        <w:t xml:space="preserve">location </w:t>
      </w:r>
      <w:r w:rsidRPr="000679A9">
        <w:rPr>
          <w:rFonts w:eastAsiaTheme="majorEastAsia" w:cstheme="minorHAnsi"/>
          <w:sz w:val="24"/>
          <w:szCs w:val="24"/>
        </w:rPr>
        <w:t xml:space="preserve">has both created local jobs and improved regional and global access to </w:t>
      </w:r>
      <w:hyperlink r:id="rId12" w:tooltip="Learn more about How Berry to Supports Asia’s Growing Healthcare Market with New Facility, in Bangalore, India" w:history="1">
        <w:r w:rsidRPr="00CD46DC">
          <w:rPr>
            <w:rStyle w:val="Hyperlink"/>
            <w:rFonts w:eastAsiaTheme="majorEastAsia" w:cstheme="minorHAnsi"/>
            <w:sz w:val="24"/>
            <w:szCs w:val="24"/>
          </w:rPr>
          <w:t>advanced healthcare solutions</w:t>
        </w:r>
      </w:hyperlink>
      <w:r w:rsidRPr="000679A9">
        <w:rPr>
          <w:rFonts w:eastAsiaTheme="majorEastAsia" w:cstheme="minorHAnsi"/>
          <w:sz w:val="24"/>
          <w:szCs w:val="24"/>
        </w:rPr>
        <w:t>, providing customers with the necessary volume to support the forecasted growth for Asia’s domestic healthcare market.</w:t>
      </w:r>
    </w:p>
    <w:p w14:paraId="62BC93B8" w14:textId="77777777" w:rsidR="00C77248" w:rsidRPr="000679A9" w:rsidRDefault="00C77248" w:rsidP="00DA3120">
      <w:pPr>
        <w:spacing w:after="0" w:line="240" w:lineRule="auto"/>
        <w:rPr>
          <w:rFonts w:eastAsiaTheme="majorEastAsia" w:cstheme="minorHAnsi"/>
          <w:sz w:val="24"/>
          <w:szCs w:val="24"/>
        </w:rPr>
      </w:pPr>
    </w:p>
    <w:p w14:paraId="3DFA94BA" w14:textId="10BF7533" w:rsidR="002F1868" w:rsidRPr="000679A9" w:rsidRDefault="002F1868" w:rsidP="00DA3120">
      <w:pPr>
        <w:spacing w:after="0" w:line="240" w:lineRule="auto"/>
        <w:rPr>
          <w:rFonts w:eastAsia="Segoe UI" w:cstheme="minorHAnsi"/>
          <w:sz w:val="24"/>
          <w:szCs w:val="24"/>
        </w:rPr>
      </w:pPr>
      <w:r w:rsidRPr="000679A9">
        <w:rPr>
          <w:rFonts w:eastAsiaTheme="majorEastAsia" w:cstheme="minorHAnsi"/>
          <w:sz w:val="24"/>
          <w:szCs w:val="24"/>
        </w:rPr>
        <w:t>“</w:t>
      </w:r>
      <w:r w:rsidR="001657A2" w:rsidRPr="000679A9">
        <w:rPr>
          <w:rFonts w:eastAsiaTheme="majorEastAsia" w:cstheme="minorHAnsi"/>
          <w:sz w:val="24"/>
          <w:szCs w:val="24"/>
        </w:rPr>
        <w:t>The Asia mar</w:t>
      </w:r>
      <w:r w:rsidR="002908C6" w:rsidRPr="000679A9">
        <w:rPr>
          <w:rFonts w:eastAsiaTheme="majorEastAsia" w:cstheme="minorHAnsi"/>
          <w:sz w:val="24"/>
          <w:szCs w:val="24"/>
        </w:rPr>
        <w:t>ket is hugely important to Berry</w:t>
      </w:r>
      <w:r w:rsidR="003B730A" w:rsidRPr="000679A9">
        <w:rPr>
          <w:rFonts w:eastAsiaTheme="majorEastAsia" w:cstheme="minorHAnsi"/>
          <w:sz w:val="24"/>
          <w:szCs w:val="24"/>
        </w:rPr>
        <w:t>,</w:t>
      </w:r>
      <w:r w:rsidR="002908C6" w:rsidRPr="000679A9">
        <w:rPr>
          <w:rFonts w:eastAsiaTheme="majorEastAsia" w:cstheme="minorHAnsi"/>
          <w:sz w:val="24"/>
          <w:szCs w:val="24"/>
        </w:rPr>
        <w:t xml:space="preserve"> as </w:t>
      </w:r>
      <w:r w:rsidR="003B730A" w:rsidRPr="000679A9">
        <w:rPr>
          <w:rFonts w:eastAsiaTheme="majorEastAsia" w:cstheme="minorHAnsi"/>
          <w:sz w:val="24"/>
          <w:szCs w:val="24"/>
        </w:rPr>
        <w:t xml:space="preserve">is </w:t>
      </w:r>
      <w:r w:rsidR="0055633D" w:rsidRPr="000679A9">
        <w:rPr>
          <w:rFonts w:eastAsiaTheme="majorEastAsia" w:cstheme="minorHAnsi"/>
          <w:sz w:val="24"/>
          <w:szCs w:val="24"/>
        </w:rPr>
        <w:t>evidenced</w:t>
      </w:r>
      <w:r w:rsidR="002908C6" w:rsidRPr="000679A9">
        <w:rPr>
          <w:rFonts w:eastAsiaTheme="majorEastAsia" w:cstheme="minorHAnsi"/>
          <w:sz w:val="24"/>
          <w:szCs w:val="24"/>
        </w:rPr>
        <w:t xml:space="preserve"> by our ongoing investment in the region</w:t>
      </w:r>
      <w:r w:rsidR="00CB370D">
        <w:rPr>
          <w:rFonts w:eastAsiaTheme="majorEastAsia" w:cstheme="minorHAnsi"/>
          <w:sz w:val="24"/>
          <w:szCs w:val="24"/>
        </w:rPr>
        <w:t>,</w:t>
      </w:r>
      <w:r w:rsidR="00CB370D" w:rsidRPr="000679A9">
        <w:rPr>
          <w:rFonts w:eastAsiaTheme="majorEastAsia" w:cstheme="minorHAnsi"/>
          <w:sz w:val="24"/>
          <w:szCs w:val="24"/>
        </w:rPr>
        <w:t xml:space="preserve">” said </w:t>
      </w:r>
      <w:r w:rsidR="00CB370D" w:rsidRPr="000679A9">
        <w:rPr>
          <w:rFonts w:eastAsia="Segoe UI" w:cstheme="minorHAnsi"/>
          <w:sz w:val="24"/>
          <w:szCs w:val="24"/>
        </w:rPr>
        <w:t>Ramprakash Rai, Sales Director at Berry Global.</w:t>
      </w:r>
      <w:r w:rsidR="00CB370D">
        <w:rPr>
          <w:rFonts w:eastAsia="Segoe UI" w:cstheme="minorHAnsi"/>
          <w:sz w:val="24"/>
          <w:szCs w:val="24"/>
        </w:rPr>
        <w:t xml:space="preserve"> “O</w:t>
      </w:r>
      <w:r w:rsidR="00781664" w:rsidRPr="000679A9">
        <w:rPr>
          <w:rFonts w:eastAsiaTheme="majorEastAsia" w:cstheme="minorHAnsi"/>
          <w:sz w:val="24"/>
          <w:szCs w:val="24"/>
        </w:rPr>
        <w:t>ur</w:t>
      </w:r>
      <w:r w:rsidR="001E5131" w:rsidRPr="000679A9">
        <w:rPr>
          <w:rFonts w:eastAsiaTheme="majorEastAsia" w:cstheme="minorHAnsi"/>
          <w:sz w:val="24"/>
          <w:szCs w:val="24"/>
        </w:rPr>
        <w:t xml:space="preserve"> participation</w:t>
      </w:r>
      <w:r w:rsidR="00781664" w:rsidRPr="000679A9">
        <w:rPr>
          <w:rFonts w:eastAsiaTheme="majorEastAsia" w:cstheme="minorHAnsi"/>
          <w:sz w:val="24"/>
          <w:szCs w:val="24"/>
        </w:rPr>
        <w:t xml:space="preserve"> </w:t>
      </w:r>
      <w:r w:rsidRPr="000679A9">
        <w:rPr>
          <w:rFonts w:eastAsiaTheme="majorEastAsia" w:cstheme="minorHAnsi"/>
          <w:sz w:val="24"/>
          <w:szCs w:val="24"/>
        </w:rPr>
        <w:t>at CPHI India</w:t>
      </w:r>
      <w:r w:rsidR="00781664" w:rsidRPr="000679A9">
        <w:rPr>
          <w:rFonts w:eastAsiaTheme="majorEastAsia" w:cstheme="minorHAnsi"/>
          <w:sz w:val="24"/>
          <w:szCs w:val="24"/>
        </w:rPr>
        <w:t xml:space="preserve"> </w:t>
      </w:r>
      <w:r w:rsidR="00BE0DAA" w:rsidRPr="000679A9">
        <w:rPr>
          <w:rFonts w:eastAsiaTheme="majorEastAsia" w:cstheme="minorHAnsi"/>
          <w:sz w:val="24"/>
          <w:szCs w:val="24"/>
        </w:rPr>
        <w:t xml:space="preserve">therefore </w:t>
      </w:r>
      <w:r w:rsidR="00781664" w:rsidRPr="000679A9">
        <w:rPr>
          <w:rFonts w:eastAsiaTheme="majorEastAsia" w:cstheme="minorHAnsi"/>
          <w:sz w:val="24"/>
          <w:szCs w:val="24"/>
        </w:rPr>
        <w:t>provides the ideal opportunity</w:t>
      </w:r>
      <w:r w:rsidRPr="000679A9">
        <w:rPr>
          <w:rFonts w:eastAsiaTheme="majorEastAsia" w:cstheme="minorHAnsi"/>
          <w:sz w:val="24"/>
          <w:szCs w:val="24"/>
        </w:rPr>
        <w:t xml:space="preserve"> to </w:t>
      </w:r>
      <w:r w:rsidR="00285BD9" w:rsidRPr="000679A9">
        <w:rPr>
          <w:rFonts w:eastAsiaTheme="majorEastAsia" w:cstheme="minorHAnsi"/>
          <w:sz w:val="24"/>
          <w:szCs w:val="24"/>
        </w:rPr>
        <w:t>show</w:t>
      </w:r>
      <w:r w:rsidRPr="000679A9">
        <w:rPr>
          <w:rFonts w:eastAsiaTheme="majorEastAsia" w:cstheme="minorHAnsi"/>
          <w:sz w:val="24"/>
          <w:szCs w:val="24"/>
        </w:rPr>
        <w:t xml:space="preserve"> the breadth of our products adapted to this exponential market</w:t>
      </w:r>
      <w:r w:rsidR="00F6197F" w:rsidRPr="000679A9">
        <w:rPr>
          <w:rFonts w:eastAsiaTheme="majorEastAsia" w:cstheme="minorHAnsi"/>
          <w:sz w:val="24"/>
          <w:szCs w:val="24"/>
        </w:rPr>
        <w:t>,</w:t>
      </w:r>
      <w:r w:rsidR="003077B4">
        <w:rPr>
          <w:rFonts w:eastAsiaTheme="majorEastAsia" w:cstheme="minorHAnsi"/>
          <w:sz w:val="24"/>
          <w:szCs w:val="24"/>
        </w:rPr>
        <w:t xml:space="preserve"> </w:t>
      </w:r>
      <w:r w:rsidR="00323966">
        <w:rPr>
          <w:rFonts w:eastAsiaTheme="majorEastAsia" w:cstheme="minorHAnsi"/>
          <w:sz w:val="24"/>
          <w:szCs w:val="24"/>
        </w:rPr>
        <w:t>as we help our customers</w:t>
      </w:r>
      <w:r w:rsidR="00CB370D">
        <w:rPr>
          <w:rFonts w:eastAsiaTheme="majorEastAsia" w:cstheme="minorHAnsi"/>
          <w:sz w:val="24"/>
          <w:szCs w:val="24"/>
        </w:rPr>
        <w:t xml:space="preserve"> to</w:t>
      </w:r>
      <w:r w:rsidR="00323966">
        <w:rPr>
          <w:rFonts w:eastAsiaTheme="majorEastAsia" w:cstheme="minorHAnsi"/>
          <w:sz w:val="24"/>
          <w:szCs w:val="24"/>
        </w:rPr>
        <w:t xml:space="preserve"> </w:t>
      </w:r>
      <w:r w:rsidR="00CB370D">
        <w:rPr>
          <w:rFonts w:eastAsiaTheme="majorEastAsia" w:cstheme="minorHAnsi"/>
          <w:sz w:val="24"/>
          <w:szCs w:val="24"/>
        </w:rPr>
        <w:t>Do Better by Dosing Better.</w:t>
      </w:r>
      <w:r w:rsidR="00EF4834">
        <w:rPr>
          <w:rFonts w:eastAsiaTheme="majorEastAsia" w:cstheme="minorHAnsi"/>
          <w:sz w:val="24"/>
          <w:szCs w:val="24"/>
        </w:rPr>
        <w:t>”</w:t>
      </w:r>
    </w:p>
    <w:p w14:paraId="14D719A9" w14:textId="77777777" w:rsidR="0076770D" w:rsidRPr="000679A9" w:rsidRDefault="0076770D" w:rsidP="00DA3120">
      <w:pPr>
        <w:spacing w:after="0" w:line="240" w:lineRule="auto"/>
        <w:rPr>
          <w:rFonts w:eastAsia="Segoe UI" w:cstheme="minorHAnsi"/>
          <w:sz w:val="24"/>
          <w:szCs w:val="24"/>
        </w:rPr>
      </w:pPr>
    </w:p>
    <w:p w14:paraId="6ED78D57" w14:textId="66C024AE" w:rsidR="000679A9" w:rsidRPr="000679A9" w:rsidRDefault="00F6197F" w:rsidP="00DA3120">
      <w:pPr>
        <w:spacing w:line="240" w:lineRule="auto"/>
        <w:rPr>
          <w:rFonts w:eastAsiaTheme="majorEastAsia" w:cstheme="minorHAnsi"/>
          <w:sz w:val="24"/>
          <w:szCs w:val="24"/>
        </w:rPr>
      </w:pPr>
      <w:r w:rsidRPr="000679A9">
        <w:rPr>
          <w:rFonts w:eastAsia="Segoe UI" w:cstheme="minorHAnsi"/>
          <w:sz w:val="24"/>
          <w:szCs w:val="24"/>
        </w:rPr>
        <w:t>“</w:t>
      </w:r>
      <w:r w:rsidR="0007637C" w:rsidRPr="000679A9">
        <w:rPr>
          <w:rFonts w:eastAsia="Segoe UI" w:cstheme="minorHAnsi"/>
          <w:sz w:val="24"/>
          <w:szCs w:val="24"/>
        </w:rPr>
        <w:t xml:space="preserve">In particular, these </w:t>
      </w:r>
      <w:r w:rsidR="00E841AA" w:rsidRPr="000679A9">
        <w:rPr>
          <w:rFonts w:eastAsia="Segoe UI" w:cstheme="minorHAnsi"/>
          <w:sz w:val="24"/>
          <w:szCs w:val="24"/>
        </w:rPr>
        <w:t xml:space="preserve">solutions </w:t>
      </w:r>
      <w:r w:rsidR="0007637C" w:rsidRPr="000679A9">
        <w:rPr>
          <w:rFonts w:eastAsia="Segoe UI" w:cstheme="minorHAnsi"/>
          <w:sz w:val="24"/>
          <w:szCs w:val="24"/>
        </w:rPr>
        <w:t>underline</w:t>
      </w:r>
      <w:r w:rsidRPr="000679A9">
        <w:rPr>
          <w:rFonts w:eastAsia="Segoe UI" w:cstheme="minorHAnsi"/>
          <w:sz w:val="24"/>
          <w:szCs w:val="24"/>
        </w:rPr>
        <w:t xml:space="preserve"> our abilities in </w:t>
      </w:r>
      <w:r w:rsidR="000A0CAF" w:rsidRPr="000679A9">
        <w:rPr>
          <w:rFonts w:eastAsia="Segoe UI" w:cstheme="minorHAnsi"/>
          <w:sz w:val="24"/>
          <w:szCs w:val="24"/>
        </w:rPr>
        <w:t>developing solutions that enhance the user experience, improve disease management</w:t>
      </w:r>
      <w:r w:rsidR="006172E3">
        <w:rPr>
          <w:rFonts w:eastAsia="Segoe UI" w:cstheme="minorHAnsi"/>
          <w:sz w:val="24"/>
          <w:szCs w:val="24"/>
        </w:rPr>
        <w:t xml:space="preserve">, </w:t>
      </w:r>
      <w:r w:rsidR="000A0CAF" w:rsidRPr="000679A9">
        <w:rPr>
          <w:rFonts w:eastAsia="Segoe UI" w:cstheme="minorHAnsi"/>
          <w:sz w:val="24"/>
          <w:szCs w:val="24"/>
        </w:rPr>
        <w:t>and minimise environmental impact</w:t>
      </w:r>
      <w:r w:rsidR="00E841AA" w:rsidRPr="000679A9">
        <w:rPr>
          <w:rFonts w:eastAsia="Segoe UI" w:cstheme="minorHAnsi"/>
          <w:sz w:val="24"/>
          <w:szCs w:val="24"/>
        </w:rPr>
        <w:t xml:space="preserve">. </w:t>
      </w:r>
      <w:r w:rsidR="000679A9" w:rsidRPr="000679A9">
        <w:rPr>
          <w:rFonts w:eastAsiaTheme="majorEastAsia" w:cstheme="minorHAnsi"/>
          <w:sz w:val="24"/>
          <w:szCs w:val="24"/>
        </w:rPr>
        <w:t>We look forward to discussing customers' specific requirements during CPHI India”</w:t>
      </w:r>
    </w:p>
    <w:p w14:paraId="4D654D4E" w14:textId="53F06913" w:rsidR="00C14FB3" w:rsidRPr="000679A9" w:rsidRDefault="00C14FB3" w:rsidP="00DA3120">
      <w:pPr>
        <w:spacing w:after="0" w:line="240" w:lineRule="auto"/>
        <w:rPr>
          <w:rFonts w:eastAsiaTheme="majorEastAsia" w:cstheme="minorHAnsi"/>
          <w:sz w:val="24"/>
          <w:szCs w:val="24"/>
        </w:rPr>
      </w:pPr>
      <w:r w:rsidRPr="000679A9">
        <w:rPr>
          <w:rFonts w:eastAsiaTheme="majorEastAsia" w:cstheme="minorHAnsi"/>
          <w:sz w:val="24"/>
          <w:szCs w:val="24"/>
        </w:rPr>
        <w:t>Berry</w:t>
      </w:r>
      <w:r w:rsidR="00E841AA" w:rsidRPr="000679A9">
        <w:rPr>
          <w:rFonts w:eastAsiaTheme="majorEastAsia" w:cstheme="minorHAnsi"/>
          <w:sz w:val="24"/>
          <w:szCs w:val="24"/>
        </w:rPr>
        <w:t xml:space="preserve"> is recognised </w:t>
      </w:r>
      <w:r w:rsidRPr="000679A9">
        <w:rPr>
          <w:rFonts w:eastAsiaTheme="majorEastAsia" w:cstheme="minorHAnsi"/>
          <w:sz w:val="24"/>
          <w:szCs w:val="24"/>
        </w:rPr>
        <w:t>as one of the global leaders in pharmaceutical packaging and dispensing</w:t>
      </w:r>
      <w:r w:rsidR="00E841AA" w:rsidRPr="000679A9">
        <w:rPr>
          <w:rFonts w:eastAsiaTheme="majorEastAsia" w:cstheme="minorHAnsi"/>
          <w:sz w:val="24"/>
          <w:szCs w:val="24"/>
        </w:rPr>
        <w:t>, with</w:t>
      </w:r>
      <w:r w:rsidRPr="000679A9">
        <w:rPr>
          <w:rFonts w:eastAsiaTheme="majorEastAsia" w:cstheme="minorHAnsi"/>
          <w:sz w:val="24"/>
          <w:szCs w:val="24"/>
        </w:rPr>
        <w:t xml:space="preserve"> over 25 </w:t>
      </w:r>
      <w:r w:rsidR="006172E3">
        <w:rPr>
          <w:rFonts w:eastAsiaTheme="majorEastAsia" w:cstheme="minorHAnsi"/>
          <w:sz w:val="24"/>
          <w:szCs w:val="24"/>
        </w:rPr>
        <w:t>h</w:t>
      </w:r>
      <w:r w:rsidRPr="000679A9">
        <w:rPr>
          <w:rFonts w:eastAsiaTheme="majorEastAsia" w:cstheme="minorHAnsi"/>
          <w:sz w:val="24"/>
          <w:szCs w:val="24"/>
        </w:rPr>
        <w:t>ealthcare</w:t>
      </w:r>
      <w:r w:rsidR="006172E3">
        <w:rPr>
          <w:rFonts w:eastAsiaTheme="majorEastAsia" w:cstheme="minorHAnsi"/>
          <w:sz w:val="24"/>
          <w:szCs w:val="24"/>
        </w:rPr>
        <w:t>-</w:t>
      </w:r>
      <w:r w:rsidRPr="000679A9">
        <w:rPr>
          <w:rFonts w:eastAsiaTheme="majorEastAsia" w:cstheme="minorHAnsi"/>
          <w:sz w:val="24"/>
          <w:szCs w:val="24"/>
        </w:rPr>
        <w:t>focused</w:t>
      </w:r>
      <w:r w:rsidR="00EF4834">
        <w:rPr>
          <w:rFonts w:eastAsiaTheme="majorEastAsia" w:cstheme="minorHAnsi"/>
          <w:sz w:val="24"/>
          <w:szCs w:val="24"/>
        </w:rPr>
        <w:t>,</w:t>
      </w:r>
      <w:r w:rsidRPr="000679A9">
        <w:rPr>
          <w:rFonts w:eastAsiaTheme="majorEastAsia" w:cstheme="minorHAnsi"/>
          <w:sz w:val="24"/>
          <w:szCs w:val="24"/>
        </w:rPr>
        <w:t xml:space="preserve"> </w:t>
      </w:r>
      <w:hyperlink r:id="rId13" w:tooltip="Learn How Sustainability Certifications like ISCC PLUS Enhance Transparency &amp; Drive Circularity" w:history="1">
        <w:r w:rsidR="00EF4834" w:rsidRPr="00CD46DC">
          <w:rPr>
            <w:rStyle w:val="Hyperlink"/>
            <w:rFonts w:eastAsiaTheme="majorEastAsia" w:cstheme="minorHAnsi"/>
            <w:sz w:val="24"/>
            <w:szCs w:val="24"/>
            <w:lang w:val="en-US"/>
          </w:rPr>
          <w:t>ISCC PLUS-certified</w:t>
        </w:r>
      </w:hyperlink>
      <w:r w:rsidR="00EF4834" w:rsidRPr="00EF4834">
        <w:rPr>
          <w:rFonts w:eastAsiaTheme="majorEastAsia" w:cstheme="minorHAnsi"/>
          <w:sz w:val="24"/>
          <w:szCs w:val="24"/>
          <w:lang w:val="en-US"/>
        </w:rPr>
        <w:t xml:space="preserve"> </w:t>
      </w:r>
      <w:r w:rsidRPr="000679A9">
        <w:rPr>
          <w:rFonts w:eastAsiaTheme="majorEastAsia" w:cstheme="minorHAnsi"/>
          <w:sz w:val="24"/>
          <w:szCs w:val="24"/>
        </w:rPr>
        <w:t xml:space="preserve">sites worldwide </w:t>
      </w:r>
      <w:r w:rsidR="00E841AA" w:rsidRPr="000679A9">
        <w:rPr>
          <w:rFonts w:eastAsiaTheme="majorEastAsia" w:cstheme="minorHAnsi"/>
          <w:sz w:val="24"/>
          <w:szCs w:val="24"/>
        </w:rPr>
        <w:t xml:space="preserve">that </w:t>
      </w:r>
      <w:r w:rsidRPr="000679A9">
        <w:rPr>
          <w:rFonts w:eastAsiaTheme="majorEastAsia" w:cstheme="minorHAnsi"/>
          <w:sz w:val="24"/>
          <w:szCs w:val="24"/>
        </w:rPr>
        <w:t>enable the company to offer international and localised support for customers of all sizes</w:t>
      </w:r>
      <w:r w:rsidR="00293C94">
        <w:rPr>
          <w:rFonts w:eastAsiaTheme="majorEastAsia" w:cstheme="minorHAnsi"/>
          <w:sz w:val="24"/>
          <w:szCs w:val="24"/>
        </w:rPr>
        <w:t xml:space="preserve">. The company </w:t>
      </w:r>
      <w:r w:rsidR="00DA3120">
        <w:rPr>
          <w:rFonts w:eastAsiaTheme="majorEastAsia" w:cstheme="minorHAnsi"/>
          <w:sz w:val="24"/>
          <w:szCs w:val="24"/>
        </w:rPr>
        <w:t xml:space="preserve">provides </w:t>
      </w:r>
      <w:r w:rsidRPr="000679A9">
        <w:rPr>
          <w:rFonts w:eastAsiaTheme="majorEastAsia" w:cstheme="minorHAnsi"/>
          <w:sz w:val="24"/>
          <w:szCs w:val="24"/>
        </w:rPr>
        <w:t xml:space="preserve">bespoke and standard solutions to </w:t>
      </w:r>
      <w:r w:rsidR="000C3FD4">
        <w:rPr>
          <w:rFonts w:eastAsiaTheme="majorEastAsia" w:cstheme="minorHAnsi"/>
          <w:sz w:val="24"/>
          <w:szCs w:val="24"/>
        </w:rPr>
        <w:t xml:space="preserve">help customers meet their unique </w:t>
      </w:r>
      <w:r w:rsidRPr="000679A9">
        <w:rPr>
          <w:rFonts w:eastAsiaTheme="majorEastAsia" w:cstheme="minorHAnsi"/>
          <w:sz w:val="24"/>
          <w:szCs w:val="24"/>
        </w:rPr>
        <w:t xml:space="preserve">product requirements </w:t>
      </w:r>
      <w:r w:rsidR="000C3FD4">
        <w:rPr>
          <w:rFonts w:eastAsiaTheme="majorEastAsia" w:cstheme="minorHAnsi"/>
          <w:sz w:val="24"/>
          <w:szCs w:val="24"/>
        </w:rPr>
        <w:t xml:space="preserve">and </w:t>
      </w:r>
      <w:r w:rsidRPr="000679A9">
        <w:rPr>
          <w:rFonts w:eastAsiaTheme="majorEastAsia" w:cstheme="minorHAnsi"/>
          <w:sz w:val="24"/>
          <w:szCs w:val="24"/>
        </w:rPr>
        <w:t>sustainability objectives.</w:t>
      </w:r>
    </w:p>
    <w:p w14:paraId="53D05FBD" w14:textId="20E1FD5E" w:rsidR="719467CF" w:rsidRDefault="719467CF" w:rsidP="00DA3120">
      <w:pPr>
        <w:spacing w:after="0" w:line="240" w:lineRule="auto"/>
        <w:rPr>
          <w:rFonts w:cstheme="minorHAnsi"/>
          <w:b/>
          <w:bCs/>
          <w:sz w:val="24"/>
          <w:szCs w:val="24"/>
        </w:rPr>
      </w:pPr>
    </w:p>
    <w:p w14:paraId="394763EE" w14:textId="20313116" w:rsidR="006A26E5" w:rsidRDefault="00D9404B" w:rsidP="008868AA">
      <w:pPr>
        <w:rPr>
          <w:rFonts w:cstheme="minorHAnsi"/>
          <w:strike/>
          <w:sz w:val="24"/>
          <w:szCs w:val="24"/>
        </w:rPr>
      </w:pPr>
      <w:r>
        <w:rPr>
          <w:rFonts w:cstheme="minorHAnsi"/>
          <w:sz w:val="24"/>
          <w:szCs w:val="24"/>
        </w:rPr>
        <w:t>Find out more about</w:t>
      </w:r>
      <w:r w:rsidR="00FC20CC" w:rsidRPr="0007571D">
        <w:rPr>
          <w:rFonts w:cstheme="minorHAnsi"/>
          <w:sz w:val="24"/>
          <w:szCs w:val="24"/>
        </w:rPr>
        <w:t xml:space="preserve"> Berry’s wide range of </w:t>
      </w:r>
      <w:hyperlink r:id="rId14" w:tooltip="Learn more about our range of healthcare products and packaging solutions" w:history="1">
        <w:r w:rsidR="00FC20CC" w:rsidRPr="00CD46DC">
          <w:rPr>
            <w:rStyle w:val="Hyperlink"/>
            <w:rFonts w:cstheme="minorHAnsi"/>
            <w:sz w:val="24"/>
            <w:szCs w:val="24"/>
          </w:rPr>
          <w:t xml:space="preserve">healthcare </w:t>
        </w:r>
        <w:r w:rsidR="00CD46DC" w:rsidRPr="00CD46DC">
          <w:rPr>
            <w:rStyle w:val="Hyperlink"/>
            <w:rFonts w:cstheme="minorHAnsi"/>
            <w:sz w:val="24"/>
            <w:szCs w:val="24"/>
          </w:rPr>
          <w:t>packaging</w:t>
        </w:r>
      </w:hyperlink>
      <w:r w:rsidR="00CD46DC">
        <w:rPr>
          <w:rFonts w:cstheme="minorHAnsi"/>
          <w:sz w:val="24"/>
          <w:szCs w:val="24"/>
        </w:rPr>
        <w:t xml:space="preserve"> </w:t>
      </w:r>
      <w:r w:rsidR="00FC20CC" w:rsidRPr="0007571D">
        <w:rPr>
          <w:rFonts w:cstheme="minorHAnsi"/>
          <w:sz w:val="24"/>
          <w:szCs w:val="24"/>
        </w:rPr>
        <w:t>s</w:t>
      </w:r>
      <w:r>
        <w:rPr>
          <w:rFonts w:cstheme="minorHAnsi"/>
          <w:sz w:val="24"/>
          <w:szCs w:val="24"/>
        </w:rPr>
        <w:t>olutions.</w:t>
      </w:r>
      <w:r w:rsidR="00FC20CC" w:rsidRPr="0007571D">
        <w:rPr>
          <w:rFonts w:cstheme="minorHAnsi"/>
          <w:sz w:val="24"/>
          <w:szCs w:val="24"/>
        </w:rPr>
        <w:t xml:space="preserve"> </w:t>
      </w:r>
    </w:p>
    <w:p w14:paraId="7A24EFFA" w14:textId="77777777" w:rsidR="00295A18" w:rsidRPr="0095552F" w:rsidRDefault="00295A18" w:rsidP="00295A18">
      <w:pPr>
        <w:rPr>
          <w:rFonts w:cstheme="minorHAnsi"/>
          <w:b/>
          <w:bCs/>
          <w:lang w:val="en-US"/>
        </w:rPr>
      </w:pPr>
      <w:r w:rsidRPr="0095552F">
        <w:rPr>
          <w:rFonts w:cstheme="minorHAnsi"/>
          <w:b/>
          <w:bCs/>
          <w:lang w:val="en-US"/>
        </w:rPr>
        <w:lastRenderedPageBreak/>
        <w:t>Berry Global</w:t>
      </w:r>
    </w:p>
    <w:p w14:paraId="7438141A" w14:textId="59F04DA5" w:rsidR="00295A18" w:rsidRPr="00295A18" w:rsidRDefault="00295A18" w:rsidP="00295A18">
      <w:pPr>
        <w:rPr>
          <w:rStyle w:val="normaltextrun"/>
          <w:rFonts w:cstheme="minorHAnsi"/>
          <w:lang w:val="en-US"/>
        </w:rPr>
      </w:pPr>
      <w:r w:rsidRPr="0095552F">
        <w:rPr>
          <w:rFonts w:cstheme="minorHAnsi"/>
          <w:lang w:val="en-US"/>
        </w:rPr>
        <w:t xml:space="preserve">At Berry Global Group, Inc. (NYSE: BERY), we create innovative packaging and engineered products that we believe make life better for people and the planet. We do this every day by leveraging our unmatched global capabilities, sustainability leadership, and deep innovation expertise to serve customers of all sizes around the world. Harnessing the strength in our diversity and industry-leading talent of over 40,000 global employees across more than 250 locations, we partner with customers to develop, design, and manufacture innovative products with an eye toward the circular economy. The challenges we solve and the innovations we pioneer benefit our customers at every stage of their journey. For more information, visit our </w:t>
      </w:r>
      <w:hyperlink r:id="rId15" w:history="1">
        <w:r w:rsidRPr="0095552F">
          <w:rPr>
            <w:rStyle w:val="Hyperlink"/>
            <w:rFonts w:cstheme="minorHAnsi"/>
            <w:lang w:val="en-US"/>
          </w:rPr>
          <w:t>website</w:t>
        </w:r>
      </w:hyperlink>
      <w:r w:rsidRPr="0095552F">
        <w:rPr>
          <w:rFonts w:cstheme="minorHAnsi"/>
          <w:lang w:val="en-US"/>
        </w:rPr>
        <w:t xml:space="preserve">, or connect with us on </w:t>
      </w:r>
      <w:hyperlink r:id="rId16" w:history="1">
        <w:r w:rsidRPr="0095552F">
          <w:rPr>
            <w:rStyle w:val="Hyperlink"/>
            <w:rFonts w:cstheme="minorHAnsi"/>
            <w:lang w:val="en-US"/>
          </w:rPr>
          <w:t>LinkedIn</w:t>
        </w:r>
      </w:hyperlink>
      <w:r w:rsidRPr="0095552F">
        <w:rPr>
          <w:rFonts w:cstheme="minorHAnsi"/>
          <w:lang w:val="en-US"/>
        </w:rPr>
        <w:t xml:space="preserve"> or </w:t>
      </w:r>
      <w:hyperlink r:id="rId17" w:history="1">
        <w:r w:rsidRPr="0095552F">
          <w:rPr>
            <w:rStyle w:val="Hyperlink"/>
            <w:rFonts w:cstheme="minorHAnsi"/>
            <w:lang w:val="en-US"/>
          </w:rPr>
          <w:t>Twitter</w:t>
        </w:r>
      </w:hyperlink>
      <w:r w:rsidRPr="0095552F">
        <w:rPr>
          <w:rFonts w:cstheme="minorHAnsi"/>
          <w:lang w:val="en-US"/>
        </w:rPr>
        <w:t>.</w:t>
      </w:r>
    </w:p>
    <w:p w14:paraId="266821DB" w14:textId="77777777" w:rsidR="00295A18" w:rsidRDefault="00295A18" w:rsidP="00295A18">
      <w:pPr>
        <w:rPr>
          <w:rStyle w:val="normaltextrun"/>
          <w:rFonts w:cstheme="minorHAnsi"/>
        </w:rPr>
      </w:pPr>
    </w:p>
    <w:p w14:paraId="03E7A481" w14:textId="77777777" w:rsidR="00295A18" w:rsidRPr="00D936DE" w:rsidRDefault="00295A18" w:rsidP="00295A18">
      <w:pPr>
        <w:ind w:right="-360"/>
        <w:rPr>
          <w:rFonts w:cstheme="minorHAnsi"/>
          <w:b/>
        </w:rPr>
      </w:pPr>
      <w:r w:rsidRPr="00D936DE">
        <w:rPr>
          <w:rFonts w:cstheme="minorHAnsi"/>
          <w:b/>
        </w:rPr>
        <w:t>Media Contact:</w:t>
      </w:r>
    </w:p>
    <w:p w14:paraId="689EA973" w14:textId="77777777" w:rsidR="00295A18" w:rsidRPr="00D936DE" w:rsidRDefault="00295A18" w:rsidP="00295A18">
      <w:pPr>
        <w:ind w:right="-360"/>
        <w:rPr>
          <w:rFonts w:cstheme="minorHAnsi"/>
        </w:rPr>
      </w:pPr>
      <w:r w:rsidRPr="00D936DE">
        <w:rPr>
          <w:rFonts w:cstheme="minorHAnsi"/>
        </w:rPr>
        <w:t>Nielsen McAllister Public Relations Limited</w:t>
      </w:r>
    </w:p>
    <w:p w14:paraId="29D790A6" w14:textId="77777777" w:rsidR="00295A18" w:rsidRPr="00D936DE" w:rsidRDefault="00295A18" w:rsidP="00295A18">
      <w:pPr>
        <w:rPr>
          <w:rFonts w:ascii="Times New Roman" w:eastAsia="Times New Roman" w:hAnsi="Times New Roman" w:cs="Times New Roman"/>
          <w:lang w:eastAsia="en-GB"/>
        </w:rPr>
      </w:pPr>
      <w:r w:rsidRPr="00D936DE">
        <w:rPr>
          <w:rFonts w:cstheme="minorHAnsi"/>
        </w:rPr>
        <w:t>+44 (0) 1322 293939</w:t>
      </w:r>
    </w:p>
    <w:p w14:paraId="4DD4EB0C" w14:textId="77777777" w:rsidR="00295A18" w:rsidRPr="00D936DE" w:rsidRDefault="00295A18" w:rsidP="00295A18">
      <w:pPr>
        <w:rPr>
          <w:rFonts w:cstheme="minorHAnsi"/>
        </w:rPr>
      </w:pPr>
      <w:hyperlink r:id="rId18" w:history="1">
        <w:r w:rsidRPr="00D936DE">
          <w:rPr>
            <w:rStyle w:val="Hyperlink"/>
            <w:rFonts w:cstheme="minorHAnsi"/>
          </w:rPr>
          <w:t>info@nmpr.co.uk</w:t>
        </w:r>
      </w:hyperlink>
      <w:r w:rsidRPr="00D936DE">
        <w:rPr>
          <w:rFonts w:cstheme="minorHAnsi"/>
        </w:rPr>
        <w:t xml:space="preserve"> </w:t>
      </w:r>
      <w:r w:rsidRPr="00D936DE">
        <w:rPr>
          <w:rFonts w:cstheme="minorHAnsi"/>
        </w:rPr>
        <w:tab/>
      </w:r>
    </w:p>
    <w:p w14:paraId="7C4A14C8" w14:textId="77777777" w:rsidR="00295A18" w:rsidRPr="00DC3A52" w:rsidRDefault="00295A18" w:rsidP="00295A18"/>
    <w:p w14:paraId="410C2C4D" w14:textId="77777777" w:rsidR="00295A18" w:rsidRPr="003B168C" w:rsidRDefault="00295A18" w:rsidP="00295A18">
      <w:pPr>
        <w:jc w:val="both"/>
        <w:rPr>
          <w:rFonts w:ascii="Calibri" w:hAnsi="Calibri" w:cs="Calibri"/>
        </w:rPr>
      </w:pPr>
      <w:r w:rsidRPr="00D75005">
        <w:rPr>
          <w:rFonts w:cstheme="minorHAnsi"/>
        </w:rPr>
        <w:tab/>
      </w:r>
    </w:p>
    <w:p w14:paraId="0B0C5254" w14:textId="77777777" w:rsidR="00295A18" w:rsidRPr="008F4C83" w:rsidRDefault="00295A18" w:rsidP="00295A18">
      <w:pPr>
        <w:jc w:val="both"/>
        <w:rPr>
          <w:rFonts w:ascii="Calibri" w:hAnsi="Calibri" w:cs="Calibri"/>
        </w:rPr>
      </w:pPr>
      <w:r w:rsidRPr="003B168C">
        <w:rPr>
          <w:rFonts w:ascii="Calibri" w:hAnsi="Calibri" w:cs="Calibri"/>
          <w:b/>
          <w:noProof/>
          <w:lang w:eastAsia="en-GB"/>
        </w:rPr>
        <w:drawing>
          <wp:inline distT="0" distB="0" distL="0" distR="0" wp14:anchorId="72BF1783" wp14:editId="27F5E2DE">
            <wp:extent cx="396240" cy="396240"/>
            <wp:effectExtent l="0" t="0" r="3810" b="3810"/>
            <wp:docPr id="20" name="Picture 2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6422" cy="396422"/>
                    </a:xfrm>
                    <a:prstGeom prst="ellipse">
                      <a:avLst/>
                    </a:prstGeom>
                    <a:solidFill>
                      <a:srgbClr val="F26C52"/>
                    </a:solidFill>
                  </pic:spPr>
                </pic:pic>
              </a:graphicData>
            </a:graphic>
          </wp:inline>
        </w:drawing>
      </w:r>
      <w:r w:rsidRPr="003B168C">
        <w:rPr>
          <w:rFonts w:ascii="Calibri" w:hAnsi="Calibri" w:cs="Calibri"/>
          <w:b/>
        </w:rPr>
        <w:t xml:space="preserve">    </w:t>
      </w:r>
      <w:r w:rsidRPr="003B168C">
        <w:rPr>
          <w:rFonts w:ascii="Calibri" w:hAnsi="Calibri" w:cs="Calibri"/>
          <w:b/>
          <w:noProof/>
          <w:lang w:eastAsia="en-GB"/>
        </w:rPr>
        <w:drawing>
          <wp:inline distT="0" distB="0" distL="0" distR="0" wp14:anchorId="1F0D363E" wp14:editId="58E6A8F6">
            <wp:extent cx="403860" cy="403860"/>
            <wp:effectExtent l="0" t="0" r="0" b="0"/>
            <wp:docPr id="18" name="Picture 1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4046" cy="404046"/>
                    </a:xfrm>
                    <a:prstGeom prst="ellipse">
                      <a:avLst/>
                    </a:prstGeom>
                    <a:solidFill>
                      <a:srgbClr val="5AA3D2"/>
                    </a:solidFill>
                  </pic:spPr>
                </pic:pic>
              </a:graphicData>
            </a:graphic>
          </wp:inline>
        </w:drawing>
      </w:r>
      <w:r w:rsidRPr="003B168C">
        <w:rPr>
          <w:rFonts w:ascii="Calibri" w:hAnsi="Calibri" w:cs="Calibri"/>
        </w:rPr>
        <w:t xml:space="preserve">    </w:t>
      </w:r>
      <w:r w:rsidRPr="003B168C">
        <w:rPr>
          <w:rFonts w:ascii="Calibri" w:hAnsi="Calibri" w:cs="Calibri"/>
          <w:noProof/>
          <w:lang w:eastAsia="en-GB"/>
        </w:rPr>
        <w:drawing>
          <wp:inline distT="0" distB="0" distL="0" distR="0" wp14:anchorId="23ECC74D" wp14:editId="4DA697F5">
            <wp:extent cx="396240" cy="396240"/>
            <wp:effectExtent l="0" t="0" r="3810" b="3810"/>
            <wp:docPr id="21" name="Picture 2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6423" cy="396423"/>
                    </a:xfrm>
                    <a:prstGeom prst="ellipse">
                      <a:avLst/>
                    </a:prstGeom>
                    <a:solidFill>
                      <a:srgbClr val="005794"/>
                    </a:solidFill>
                  </pic:spPr>
                </pic:pic>
              </a:graphicData>
            </a:graphic>
          </wp:inline>
        </w:drawing>
      </w:r>
    </w:p>
    <w:p w14:paraId="3ADD675C" w14:textId="16D0172C" w:rsidR="008868AA" w:rsidRPr="008868AA" w:rsidRDefault="008868AA" w:rsidP="008868AA">
      <w:pPr>
        <w:rPr>
          <w:rFonts w:cstheme="minorHAnsi"/>
          <w:strike/>
          <w:sz w:val="24"/>
          <w:szCs w:val="24"/>
        </w:rPr>
      </w:pPr>
    </w:p>
    <w:sectPr w:rsidR="008868AA" w:rsidRPr="00886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9CDB8"/>
    <w:multiLevelType w:val="hybridMultilevel"/>
    <w:tmpl w:val="0F580D82"/>
    <w:lvl w:ilvl="0" w:tplc="71EA9BF4">
      <w:start w:val="1"/>
      <w:numFmt w:val="bullet"/>
      <w:lvlText w:val="-"/>
      <w:lvlJc w:val="left"/>
      <w:pPr>
        <w:ind w:left="720" w:hanging="360"/>
      </w:pPr>
      <w:rPr>
        <w:rFonts w:ascii="Calibri" w:hAnsi="Calibri" w:hint="default"/>
      </w:rPr>
    </w:lvl>
    <w:lvl w:ilvl="1" w:tplc="8D0C78EA">
      <w:start w:val="1"/>
      <w:numFmt w:val="bullet"/>
      <w:lvlText w:val="o"/>
      <w:lvlJc w:val="left"/>
      <w:pPr>
        <w:ind w:left="1440" w:hanging="360"/>
      </w:pPr>
      <w:rPr>
        <w:rFonts w:ascii="Courier New" w:hAnsi="Courier New" w:hint="default"/>
      </w:rPr>
    </w:lvl>
    <w:lvl w:ilvl="2" w:tplc="1CF07956">
      <w:start w:val="1"/>
      <w:numFmt w:val="bullet"/>
      <w:lvlText w:val=""/>
      <w:lvlJc w:val="left"/>
      <w:pPr>
        <w:ind w:left="2160" w:hanging="360"/>
      </w:pPr>
      <w:rPr>
        <w:rFonts w:ascii="Wingdings" w:hAnsi="Wingdings" w:hint="default"/>
      </w:rPr>
    </w:lvl>
    <w:lvl w:ilvl="3" w:tplc="770ECB5A">
      <w:start w:val="1"/>
      <w:numFmt w:val="bullet"/>
      <w:lvlText w:val=""/>
      <w:lvlJc w:val="left"/>
      <w:pPr>
        <w:ind w:left="2880" w:hanging="360"/>
      </w:pPr>
      <w:rPr>
        <w:rFonts w:ascii="Symbol" w:hAnsi="Symbol" w:hint="default"/>
      </w:rPr>
    </w:lvl>
    <w:lvl w:ilvl="4" w:tplc="DBCA5D12">
      <w:start w:val="1"/>
      <w:numFmt w:val="bullet"/>
      <w:lvlText w:val="o"/>
      <w:lvlJc w:val="left"/>
      <w:pPr>
        <w:ind w:left="3600" w:hanging="360"/>
      </w:pPr>
      <w:rPr>
        <w:rFonts w:ascii="Courier New" w:hAnsi="Courier New" w:hint="default"/>
      </w:rPr>
    </w:lvl>
    <w:lvl w:ilvl="5" w:tplc="E58A67A8">
      <w:start w:val="1"/>
      <w:numFmt w:val="bullet"/>
      <w:lvlText w:val=""/>
      <w:lvlJc w:val="left"/>
      <w:pPr>
        <w:ind w:left="4320" w:hanging="360"/>
      </w:pPr>
      <w:rPr>
        <w:rFonts w:ascii="Wingdings" w:hAnsi="Wingdings" w:hint="default"/>
      </w:rPr>
    </w:lvl>
    <w:lvl w:ilvl="6" w:tplc="18B065E0">
      <w:start w:val="1"/>
      <w:numFmt w:val="bullet"/>
      <w:lvlText w:val=""/>
      <w:lvlJc w:val="left"/>
      <w:pPr>
        <w:ind w:left="5040" w:hanging="360"/>
      </w:pPr>
      <w:rPr>
        <w:rFonts w:ascii="Symbol" w:hAnsi="Symbol" w:hint="default"/>
      </w:rPr>
    </w:lvl>
    <w:lvl w:ilvl="7" w:tplc="976A42A2">
      <w:start w:val="1"/>
      <w:numFmt w:val="bullet"/>
      <w:lvlText w:val="o"/>
      <w:lvlJc w:val="left"/>
      <w:pPr>
        <w:ind w:left="5760" w:hanging="360"/>
      </w:pPr>
      <w:rPr>
        <w:rFonts w:ascii="Courier New" w:hAnsi="Courier New" w:hint="default"/>
      </w:rPr>
    </w:lvl>
    <w:lvl w:ilvl="8" w:tplc="CEB0BE3E">
      <w:start w:val="1"/>
      <w:numFmt w:val="bullet"/>
      <w:lvlText w:val=""/>
      <w:lvlJc w:val="left"/>
      <w:pPr>
        <w:ind w:left="6480" w:hanging="360"/>
      </w:pPr>
      <w:rPr>
        <w:rFonts w:ascii="Wingdings" w:hAnsi="Wingdings" w:hint="default"/>
      </w:rPr>
    </w:lvl>
  </w:abstractNum>
  <w:abstractNum w:abstractNumId="1" w15:restartNumberingAfterBreak="0">
    <w:nsid w:val="481D0ECF"/>
    <w:multiLevelType w:val="hybridMultilevel"/>
    <w:tmpl w:val="B3544D32"/>
    <w:lvl w:ilvl="0" w:tplc="C9FA30B8">
      <w:start w:val="1"/>
      <w:numFmt w:val="bullet"/>
      <w:lvlText w:val="-"/>
      <w:lvlJc w:val="left"/>
      <w:pPr>
        <w:ind w:left="720" w:hanging="360"/>
      </w:pPr>
      <w:rPr>
        <w:rFonts w:ascii="Calibri" w:hAnsi="Calibri" w:hint="default"/>
      </w:rPr>
    </w:lvl>
    <w:lvl w:ilvl="1" w:tplc="5D96DA38">
      <w:start w:val="1"/>
      <w:numFmt w:val="bullet"/>
      <w:lvlText w:val="o"/>
      <w:lvlJc w:val="left"/>
      <w:pPr>
        <w:ind w:left="1440" w:hanging="360"/>
      </w:pPr>
      <w:rPr>
        <w:rFonts w:ascii="Courier New" w:hAnsi="Courier New" w:hint="default"/>
      </w:rPr>
    </w:lvl>
    <w:lvl w:ilvl="2" w:tplc="1AC8E326">
      <w:start w:val="1"/>
      <w:numFmt w:val="bullet"/>
      <w:lvlText w:val=""/>
      <w:lvlJc w:val="left"/>
      <w:pPr>
        <w:ind w:left="2160" w:hanging="360"/>
      </w:pPr>
      <w:rPr>
        <w:rFonts w:ascii="Wingdings" w:hAnsi="Wingdings" w:hint="default"/>
      </w:rPr>
    </w:lvl>
    <w:lvl w:ilvl="3" w:tplc="EA1AA1C0">
      <w:start w:val="1"/>
      <w:numFmt w:val="bullet"/>
      <w:lvlText w:val=""/>
      <w:lvlJc w:val="left"/>
      <w:pPr>
        <w:ind w:left="2880" w:hanging="360"/>
      </w:pPr>
      <w:rPr>
        <w:rFonts w:ascii="Symbol" w:hAnsi="Symbol" w:hint="default"/>
      </w:rPr>
    </w:lvl>
    <w:lvl w:ilvl="4" w:tplc="C222225A">
      <w:start w:val="1"/>
      <w:numFmt w:val="bullet"/>
      <w:lvlText w:val="o"/>
      <w:lvlJc w:val="left"/>
      <w:pPr>
        <w:ind w:left="3600" w:hanging="360"/>
      </w:pPr>
      <w:rPr>
        <w:rFonts w:ascii="Courier New" w:hAnsi="Courier New" w:hint="default"/>
      </w:rPr>
    </w:lvl>
    <w:lvl w:ilvl="5" w:tplc="46ACB038">
      <w:start w:val="1"/>
      <w:numFmt w:val="bullet"/>
      <w:lvlText w:val=""/>
      <w:lvlJc w:val="left"/>
      <w:pPr>
        <w:ind w:left="4320" w:hanging="360"/>
      </w:pPr>
      <w:rPr>
        <w:rFonts w:ascii="Wingdings" w:hAnsi="Wingdings" w:hint="default"/>
      </w:rPr>
    </w:lvl>
    <w:lvl w:ilvl="6" w:tplc="06F65F6E">
      <w:start w:val="1"/>
      <w:numFmt w:val="bullet"/>
      <w:lvlText w:val=""/>
      <w:lvlJc w:val="left"/>
      <w:pPr>
        <w:ind w:left="5040" w:hanging="360"/>
      </w:pPr>
      <w:rPr>
        <w:rFonts w:ascii="Symbol" w:hAnsi="Symbol" w:hint="default"/>
      </w:rPr>
    </w:lvl>
    <w:lvl w:ilvl="7" w:tplc="5D6092FE">
      <w:start w:val="1"/>
      <w:numFmt w:val="bullet"/>
      <w:lvlText w:val="o"/>
      <w:lvlJc w:val="left"/>
      <w:pPr>
        <w:ind w:left="5760" w:hanging="360"/>
      </w:pPr>
      <w:rPr>
        <w:rFonts w:ascii="Courier New" w:hAnsi="Courier New" w:hint="default"/>
      </w:rPr>
    </w:lvl>
    <w:lvl w:ilvl="8" w:tplc="80465B18">
      <w:start w:val="1"/>
      <w:numFmt w:val="bullet"/>
      <w:lvlText w:val=""/>
      <w:lvlJc w:val="left"/>
      <w:pPr>
        <w:ind w:left="6480" w:hanging="360"/>
      </w:pPr>
      <w:rPr>
        <w:rFonts w:ascii="Wingdings" w:hAnsi="Wingdings" w:hint="default"/>
      </w:rPr>
    </w:lvl>
  </w:abstractNum>
  <w:abstractNum w:abstractNumId="2" w15:restartNumberingAfterBreak="0">
    <w:nsid w:val="767B5BD6"/>
    <w:multiLevelType w:val="hybridMultilevel"/>
    <w:tmpl w:val="C6C612EE"/>
    <w:lvl w:ilvl="0" w:tplc="A10E1DD2">
      <w:start w:val="1"/>
      <w:numFmt w:val="bullet"/>
      <w:lvlText w:val="-"/>
      <w:lvlJc w:val="left"/>
      <w:pPr>
        <w:ind w:left="720" w:hanging="360"/>
      </w:pPr>
      <w:rPr>
        <w:rFonts w:ascii="Calibri" w:hAnsi="Calibri" w:hint="default"/>
      </w:rPr>
    </w:lvl>
    <w:lvl w:ilvl="1" w:tplc="5A9C970E">
      <w:start w:val="1"/>
      <w:numFmt w:val="bullet"/>
      <w:lvlText w:val="o"/>
      <w:lvlJc w:val="left"/>
      <w:pPr>
        <w:ind w:left="1440" w:hanging="360"/>
      </w:pPr>
      <w:rPr>
        <w:rFonts w:ascii="Courier New" w:hAnsi="Courier New" w:hint="default"/>
      </w:rPr>
    </w:lvl>
    <w:lvl w:ilvl="2" w:tplc="8F10C81A">
      <w:start w:val="1"/>
      <w:numFmt w:val="bullet"/>
      <w:lvlText w:val=""/>
      <w:lvlJc w:val="left"/>
      <w:pPr>
        <w:ind w:left="2160" w:hanging="360"/>
      </w:pPr>
      <w:rPr>
        <w:rFonts w:ascii="Wingdings" w:hAnsi="Wingdings" w:hint="default"/>
      </w:rPr>
    </w:lvl>
    <w:lvl w:ilvl="3" w:tplc="255810C4">
      <w:start w:val="1"/>
      <w:numFmt w:val="bullet"/>
      <w:lvlText w:val=""/>
      <w:lvlJc w:val="left"/>
      <w:pPr>
        <w:ind w:left="2880" w:hanging="360"/>
      </w:pPr>
      <w:rPr>
        <w:rFonts w:ascii="Symbol" w:hAnsi="Symbol" w:hint="default"/>
      </w:rPr>
    </w:lvl>
    <w:lvl w:ilvl="4" w:tplc="B6465340">
      <w:start w:val="1"/>
      <w:numFmt w:val="bullet"/>
      <w:lvlText w:val="o"/>
      <w:lvlJc w:val="left"/>
      <w:pPr>
        <w:ind w:left="3600" w:hanging="360"/>
      </w:pPr>
      <w:rPr>
        <w:rFonts w:ascii="Courier New" w:hAnsi="Courier New" w:hint="default"/>
      </w:rPr>
    </w:lvl>
    <w:lvl w:ilvl="5" w:tplc="3F7A911C">
      <w:start w:val="1"/>
      <w:numFmt w:val="bullet"/>
      <w:lvlText w:val=""/>
      <w:lvlJc w:val="left"/>
      <w:pPr>
        <w:ind w:left="4320" w:hanging="360"/>
      </w:pPr>
      <w:rPr>
        <w:rFonts w:ascii="Wingdings" w:hAnsi="Wingdings" w:hint="default"/>
      </w:rPr>
    </w:lvl>
    <w:lvl w:ilvl="6" w:tplc="44C491BA">
      <w:start w:val="1"/>
      <w:numFmt w:val="bullet"/>
      <w:lvlText w:val=""/>
      <w:lvlJc w:val="left"/>
      <w:pPr>
        <w:ind w:left="5040" w:hanging="360"/>
      </w:pPr>
      <w:rPr>
        <w:rFonts w:ascii="Symbol" w:hAnsi="Symbol" w:hint="default"/>
      </w:rPr>
    </w:lvl>
    <w:lvl w:ilvl="7" w:tplc="F5288BFA">
      <w:start w:val="1"/>
      <w:numFmt w:val="bullet"/>
      <w:lvlText w:val="o"/>
      <w:lvlJc w:val="left"/>
      <w:pPr>
        <w:ind w:left="5760" w:hanging="360"/>
      </w:pPr>
      <w:rPr>
        <w:rFonts w:ascii="Courier New" w:hAnsi="Courier New" w:hint="default"/>
      </w:rPr>
    </w:lvl>
    <w:lvl w:ilvl="8" w:tplc="7B9C6BBE">
      <w:start w:val="1"/>
      <w:numFmt w:val="bullet"/>
      <w:lvlText w:val=""/>
      <w:lvlJc w:val="left"/>
      <w:pPr>
        <w:ind w:left="6480" w:hanging="360"/>
      </w:pPr>
      <w:rPr>
        <w:rFonts w:ascii="Wingdings" w:hAnsi="Wingdings" w:hint="default"/>
      </w:rPr>
    </w:lvl>
  </w:abstractNum>
  <w:num w:numId="1" w16cid:durableId="1771857577">
    <w:abstractNumId w:val="1"/>
  </w:num>
  <w:num w:numId="2" w16cid:durableId="798299948">
    <w:abstractNumId w:val="0"/>
  </w:num>
  <w:num w:numId="3" w16cid:durableId="545064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8E"/>
    <w:rsid w:val="000347B7"/>
    <w:rsid w:val="000679A9"/>
    <w:rsid w:val="0007571D"/>
    <w:rsid w:val="0007637C"/>
    <w:rsid w:val="000A0CAF"/>
    <w:rsid w:val="000A19D1"/>
    <w:rsid w:val="000A56C9"/>
    <w:rsid w:val="000C3FD4"/>
    <w:rsid w:val="00130681"/>
    <w:rsid w:val="00143BA6"/>
    <w:rsid w:val="001657A2"/>
    <w:rsid w:val="001755CE"/>
    <w:rsid w:val="00175C8E"/>
    <w:rsid w:val="001B4E4B"/>
    <w:rsid w:val="001E5131"/>
    <w:rsid w:val="00264A8D"/>
    <w:rsid w:val="00285BD9"/>
    <w:rsid w:val="002908C6"/>
    <w:rsid w:val="0029300F"/>
    <w:rsid w:val="00293C94"/>
    <w:rsid w:val="00295A18"/>
    <w:rsid w:val="002F1868"/>
    <w:rsid w:val="003077B4"/>
    <w:rsid w:val="00323966"/>
    <w:rsid w:val="003B730A"/>
    <w:rsid w:val="003C585F"/>
    <w:rsid w:val="00427B2B"/>
    <w:rsid w:val="004439A2"/>
    <w:rsid w:val="004921E9"/>
    <w:rsid w:val="004A5165"/>
    <w:rsid w:val="004D3005"/>
    <w:rsid w:val="004E0B36"/>
    <w:rsid w:val="004E0E1A"/>
    <w:rsid w:val="004F0348"/>
    <w:rsid w:val="00504EC0"/>
    <w:rsid w:val="005451E7"/>
    <w:rsid w:val="0055633D"/>
    <w:rsid w:val="00567C2A"/>
    <w:rsid w:val="00594106"/>
    <w:rsid w:val="005C4FE1"/>
    <w:rsid w:val="006172E3"/>
    <w:rsid w:val="006A26E5"/>
    <w:rsid w:val="006A4116"/>
    <w:rsid w:val="0076770D"/>
    <w:rsid w:val="00781664"/>
    <w:rsid w:val="00800FC0"/>
    <w:rsid w:val="00862606"/>
    <w:rsid w:val="008868AA"/>
    <w:rsid w:val="009A0346"/>
    <w:rsid w:val="009B03BF"/>
    <w:rsid w:val="00A234C0"/>
    <w:rsid w:val="00A63B55"/>
    <w:rsid w:val="00B713CA"/>
    <w:rsid w:val="00BE0DAA"/>
    <w:rsid w:val="00BE5521"/>
    <w:rsid w:val="00BE6C3C"/>
    <w:rsid w:val="00C14FB3"/>
    <w:rsid w:val="00C66BDA"/>
    <w:rsid w:val="00C77248"/>
    <w:rsid w:val="00CB1946"/>
    <w:rsid w:val="00CB370D"/>
    <w:rsid w:val="00CD46DC"/>
    <w:rsid w:val="00D1646A"/>
    <w:rsid w:val="00D9404B"/>
    <w:rsid w:val="00DA3120"/>
    <w:rsid w:val="00DA4DFA"/>
    <w:rsid w:val="00E2134D"/>
    <w:rsid w:val="00E65D42"/>
    <w:rsid w:val="00E841AA"/>
    <w:rsid w:val="00EB425A"/>
    <w:rsid w:val="00EF4834"/>
    <w:rsid w:val="00F6197F"/>
    <w:rsid w:val="00F81C9E"/>
    <w:rsid w:val="00FB0BDD"/>
    <w:rsid w:val="00FC20CC"/>
    <w:rsid w:val="00FF6F42"/>
    <w:rsid w:val="027EE14C"/>
    <w:rsid w:val="0311D695"/>
    <w:rsid w:val="04ADA6F6"/>
    <w:rsid w:val="06BCEB36"/>
    <w:rsid w:val="0D682419"/>
    <w:rsid w:val="0FB21B6E"/>
    <w:rsid w:val="1C10A231"/>
    <w:rsid w:val="29C09D5A"/>
    <w:rsid w:val="2B833047"/>
    <w:rsid w:val="2C0AA247"/>
    <w:rsid w:val="2C471533"/>
    <w:rsid w:val="2CC59DC6"/>
    <w:rsid w:val="2E635077"/>
    <w:rsid w:val="30D4C910"/>
    <w:rsid w:val="31682FBE"/>
    <w:rsid w:val="3A6D93BB"/>
    <w:rsid w:val="3AD1F8CC"/>
    <w:rsid w:val="48F90ECD"/>
    <w:rsid w:val="498413A9"/>
    <w:rsid w:val="58792A49"/>
    <w:rsid w:val="58EE3895"/>
    <w:rsid w:val="5A14FAAA"/>
    <w:rsid w:val="5AFD5770"/>
    <w:rsid w:val="5B203D58"/>
    <w:rsid w:val="5C4EC0DF"/>
    <w:rsid w:val="5C91A108"/>
    <w:rsid w:val="5C9FD741"/>
    <w:rsid w:val="5D6C08AD"/>
    <w:rsid w:val="5F16B820"/>
    <w:rsid w:val="62459A58"/>
    <w:rsid w:val="6245A7F0"/>
    <w:rsid w:val="6A1B582C"/>
    <w:rsid w:val="6BADBF42"/>
    <w:rsid w:val="6D3676F2"/>
    <w:rsid w:val="7047233E"/>
    <w:rsid w:val="719467CF"/>
    <w:rsid w:val="73F3F77C"/>
    <w:rsid w:val="7803A953"/>
    <w:rsid w:val="7B291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180D"/>
  <w15:chartTrackingRefBased/>
  <w15:docId w15:val="{55FCA41E-5B15-4058-8473-52976EFB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800FC0"/>
    <w:rPr>
      <w:sz w:val="16"/>
      <w:szCs w:val="16"/>
    </w:rPr>
  </w:style>
  <w:style w:type="paragraph" w:styleId="CommentText">
    <w:name w:val="annotation text"/>
    <w:basedOn w:val="Normal"/>
    <w:link w:val="CommentTextChar"/>
    <w:uiPriority w:val="99"/>
    <w:semiHidden/>
    <w:unhideWhenUsed/>
    <w:rsid w:val="00800FC0"/>
    <w:pPr>
      <w:spacing w:line="240" w:lineRule="auto"/>
    </w:pPr>
    <w:rPr>
      <w:sz w:val="20"/>
      <w:szCs w:val="20"/>
    </w:rPr>
  </w:style>
  <w:style w:type="character" w:customStyle="1" w:styleId="CommentTextChar">
    <w:name w:val="Comment Text Char"/>
    <w:basedOn w:val="DefaultParagraphFont"/>
    <w:link w:val="CommentText"/>
    <w:uiPriority w:val="99"/>
    <w:semiHidden/>
    <w:rsid w:val="00800FC0"/>
    <w:rPr>
      <w:sz w:val="20"/>
      <w:szCs w:val="20"/>
    </w:rPr>
  </w:style>
  <w:style w:type="paragraph" w:styleId="CommentSubject">
    <w:name w:val="annotation subject"/>
    <w:basedOn w:val="CommentText"/>
    <w:next w:val="CommentText"/>
    <w:link w:val="CommentSubjectChar"/>
    <w:uiPriority w:val="99"/>
    <w:semiHidden/>
    <w:unhideWhenUsed/>
    <w:rsid w:val="00800FC0"/>
    <w:rPr>
      <w:b/>
      <w:bCs/>
    </w:rPr>
  </w:style>
  <w:style w:type="character" w:customStyle="1" w:styleId="CommentSubjectChar">
    <w:name w:val="Comment Subject Char"/>
    <w:basedOn w:val="CommentTextChar"/>
    <w:link w:val="CommentSubject"/>
    <w:uiPriority w:val="99"/>
    <w:semiHidden/>
    <w:rsid w:val="00800FC0"/>
    <w:rPr>
      <w:b/>
      <w:bCs/>
      <w:sz w:val="20"/>
      <w:szCs w:val="20"/>
    </w:rPr>
  </w:style>
  <w:style w:type="paragraph" w:styleId="BalloonText">
    <w:name w:val="Balloon Text"/>
    <w:basedOn w:val="Normal"/>
    <w:link w:val="BalloonTextChar"/>
    <w:uiPriority w:val="99"/>
    <w:semiHidden/>
    <w:unhideWhenUsed/>
    <w:rsid w:val="00800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FC0"/>
    <w:rPr>
      <w:rFonts w:ascii="Segoe UI" w:hAnsi="Segoe UI" w:cs="Segoe UI"/>
      <w:sz w:val="18"/>
      <w:szCs w:val="18"/>
    </w:rPr>
  </w:style>
  <w:style w:type="paragraph" w:styleId="Revision">
    <w:name w:val="Revision"/>
    <w:hidden/>
    <w:uiPriority w:val="99"/>
    <w:semiHidden/>
    <w:rsid w:val="00862606"/>
    <w:pPr>
      <w:spacing w:after="0" w:line="240" w:lineRule="auto"/>
    </w:pPr>
  </w:style>
  <w:style w:type="character" w:styleId="Hyperlink">
    <w:name w:val="Hyperlink"/>
    <w:basedOn w:val="DefaultParagraphFont"/>
    <w:uiPriority w:val="99"/>
    <w:unhideWhenUsed/>
    <w:rsid w:val="00FC20CC"/>
    <w:rPr>
      <w:color w:val="0563C1" w:themeColor="hyperlink"/>
      <w:u w:val="single"/>
    </w:rPr>
  </w:style>
  <w:style w:type="character" w:styleId="UnresolvedMention">
    <w:name w:val="Unresolved Mention"/>
    <w:basedOn w:val="DefaultParagraphFont"/>
    <w:uiPriority w:val="99"/>
    <w:semiHidden/>
    <w:unhideWhenUsed/>
    <w:rsid w:val="00CD46DC"/>
    <w:rPr>
      <w:color w:val="605E5C"/>
      <w:shd w:val="clear" w:color="auto" w:fill="E1DFDD"/>
    </w:rPr>
  </w:style>
  <w:style w:type="character" w:styleId="FollowedHyperlink">
    <w:name w:val="FollowedHyperlink"/>
    <w:basedOn w:val="DefaultParagraphFont"/>
    <w:uiPriority w:val="99"/>
    <w:semiHidden/>
    <w:unhideWhenUsed/>
    <w:rsid w:val="00D9404B"/>
    <w:rPr>
      <w:color w:val="954F72" w:themeColor="followedHyperlink"/>
      <w:u w:val="single"/>
    </w:rPr>
  </w:style>
  <w:style w:type="character" w:customStyle="1" w:styleId="normaltextrun">
    <w:name w:val="normaltextrun"/>
    <w:basedOn w:val="DefaultParagraphFont"/>
    <w:rsid w:val="0029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02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ryglobal.com/en/product/medical-devices?m=a6a54521-3552-4d36-9bee-45501cd35848|5e4eeafd-0ea8-4a8c-8a14-c9344d65d717&amp;pc=1c93797d-577e-4650-946e-c0c2470c426e" TargetMode="External"/><Relationship Id="rId13" Type="http://schemas.openxmlformats.org/officeDocument/2006/relationships/hyperlink" Target="https://www.berryglobal.com/en/news/articles/how-sustainability-certifications-like-iscc-plus-enhance-transparency-and-drive-circularity" TargetMode="External"/><Relationship Id="rId18" Type="http://schemas.openxmlformats.org/officeDocument/2006/relationships/hyperlink" Target="mailto:info@nmpr.co.uk"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linkedin.com/company/berryglobal/" TargetMode="External"/><Relationship Id="rId7" Type="http://schemas.openxmlformats.org/officeDocument/2006/relationships/image" Target="media/image1.jpeg"/><Relationship Id="rId12" Type="http://schemas.openxmlformats.org/officeDocument/2006/relationships/hyperlink" Target="https://www.berryglobal.com/en/news/articles/14281-berry-to-support-asias-growing-healthcare-market-w" TargetMode="External"/><Relationship Id="rId17" Type="http://schemas.openxmlformats.org/officeDocument/2006/relationships/hyperlink" Target="https://twitter.com/BerryGlobalIn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berryglobal"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rryglobal.com/en/product/medical-devices?pc=1c93797d-577e-4650-946e-c0c2470c426e|92275826-53f3-403e-b957-7927fd0650fc|d8c19aec-2308-4121-9393-4f8c3a7e4118"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yperlink" Target="http://www.berryglobal.com" TargetMode="External"/><Relationship Id="rId23" Type="http://schemas.openxmlformats.org/officeDocument/2006/relationships/hyperlink" Target="https://www.youtube.com/channel/UCYgqs8gpyvM1-E3gP0Z-GsA" TargetMode="External"/><Relationship Id="rId10" Type="http://schemas.openxmlformats.org/officeDocument/2006/relationships/hyperlink" Target="https://www.berryglobal.com/en/product/medical-devices?pc=1c93797d-577e-4650-946e-c0c2470c426e|92275826-53f3-403e-b957-7927fd0650fc|30e50e73-153f-4eb2-a7ee-a4b839b3c22f" TargetMode="External"/><Relationship Id="rId19" Type="http://schemas.openxmlformats.org/officeDocument/2006/relationships/hyperlink" Target="https://twitter.com/berryglobalinc?lang=en" TargetMode="External"/><Relationship Id="rId4" Type="http://schemas.openxmlformats.org/officeDocument/2006/relationships/styles" Target="styles.xml"/><Relationship Id="rId9" Type="http://schemas.openxmlformats.org/officeDocument/2006/relationships/hyperlink" Target="https://www.berryglobal.com/en/events/trade-shows/cphl-india-2023" TargetMode="External"/><Relationship Id="rId14" Type="http://schemas.openxmlformats.org/officeDocument/2006/relationships/hyperlink" Target="https://www.berryglobal.com/en/markets/healthcare"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7" ma:contentTypeDescription="Create a new document." ma:contentTypeScope="" ma:versionID="905f5447b4a574143c3750fe021ae236">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a94c1973ffa19e1f5d3f7becc4e9cb58"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8B116-92B5-4F89-8458-31FF34F31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0075F-F851-4B5B-AC89-8F2FCDF27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DeSola</dc:creator>
  <cp:keywords/>
  <dc:description/>
  <cp:lastModifiedBy>Hannah Woods</cp:lastModifiedBy>
  <cp:revision>6</cp:revision>
  <cp:lastPrinted>2023-11-17T09:05:00Z</cp:lastPrinted>
  <dcterms:created xsi:type="dcterms:W3CDTF">2023-11-23T15:20:00Z</dcterms:created>
  <dcterms:modified xsi:type="dcterms:W3CDTF">2023-11-24T12:51:00Z</dcterms:modified>
</cp:coreProperties>
</file>