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C236F" w14:textId="1212916D" w:rsidR="007B1574" w:rsidRPr="00520C8E" w:rsidRDefault="00900116" w:rsidP="007B1574">
      <w:pPr>
        <w:tabs>
          <w:tab w:val="left" w:pos="9180"/>
        </w:tabs>
        <w:ind w:left="-720" w:right="450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98F975" wp14:editId="012418CD">
                <wp:simplePos x="0" y="0"/>
                <wp:positionH relativeFrom="column">
                  <wp:posOffset>-652780</wp:posOffset>
                </wp:positionH>
                <wp:positionV relativeFrom="paragraph">
                  <wp:posOffset>0</wp:posOffset>
                </wp:positionV>
                <wp:extent cx="2871470" cy="488950"/>
                <wp:effectExtent l="0" t="0" r="0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147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83DEE66" w14:textId="77777777" w:rsidR="007B1574" w:rsidRPr="00CD589B" w:rsidRDefault="007B1574" w:rsidP="007B1574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 w:rsidRPr="00CD589B"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 w:rsidRPr="00CD589B"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8F9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1.4pt;margin-top:0;width:226.1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" filled="f" stroked="f">
                <v:textbox>
                  <w:txbxContent>
                    <w:p w14:paraId="083DEE66" w14:textId="77777777" w:rsidR="007B1574" w:rsidRPr="00CD589B" w:rsidRDefault="007B1574" w:rsidP="007B1574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 w:rsidRPr="00CD589B"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 w:rsidRPr="00CD589B"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848F8" w14:textId="2814BC05" w:rsidR="007B1574" w:rsidRPr="00520C8E" w:rsidRDefault="00772FEE" w:rsidP="007B1574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7E1C" wp14:editId="2E391FED">
                <wp:simplePos x="0" y="0"/>
                <wp:positionH relativeFrom="column">
                  <wp:posOffset>-600075</wp:posOffset>
                </wp:positionH>
                <wp:positionV relativeFrom="paragraph">
                  <wp:posOffset>273050</wp:posOffset>
                </wp:positionV>
                <wp:extent cx="1110615" cy="604520"/>
                <wp:effectExtent l="0" t="0" r="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061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09C0AF9" w14:textId="77777777" w:rsidR="007B1574" w:rsidRPr="00CD589B" w:rsidRDefault="007B1574" w:rsidP="007B1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5D5DCA59" w14:textId="77777777" w:rsidR="007B1574" w:rsidRPr="00CD589B" w:rsidRDefault="007B1574" w:rsidP="007B1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722894A4" w14:textId="77777777" w:rsidR="007B1574" w:rsidRPr="00CD589B" w:rsidRDefault="007B1574" w:rsidP="007B1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19DB4F64" w14:textId="77777777" w:rsidR="007B1574" w:rsidRDefault="007B1574" w:rsidP="007B1574">
                            <w:pPr>
                              <w:spacing w:after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0D8173E4" w14:textId="77777777" w:rsidR="007B1574" w:rsidRDefault="007B1574" w:rsidP="007B1574">
                            <w:pPr>
                              <w:spacing w:after="0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7E1C" id="Text Box 2" o:spid="_x0000_s1027" type="#_x0000_t202" style="position:absolute;margin-left:-47.25pt;margin-top:21.5pt;width:87.4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" filled="f" stroked="f">
                <v:textbox>
                  <w:txbxContent>
                    <w:p w14:paraId="609C0AF9" w14:textId="77777777" w:rsidR="007B1574" w:rsidRPr="00CD589B" w:rsidRDefault="007B1574" w:rsidP="007B1574">
                      <w:pPr>
                        <w:spacing w:after="0"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 Law Drive</w:t>
                      </w:r>
                    </w:p>
                    <w:p w14:paraId="5D5DCA59" w14:textId="77777777" w:rsidR="007B1574" w:rsidRPr="00CD589B" w:rsidRDefault="007B1574" w:rsidP="007B1574">
                      <w:pPr>
                        <w:spacing w:after="0"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Fairfield, NJ 07004</w:t>
                      </w:r>
                    </w:p>
                    <w:p w14:paraId="722894A4" w14:textId="77777777" w:rsidR="007B1574" w:rsidRPr="00CD589B" w:rsidRDefault="007B1574" w:rsidP="007B1574">
                      <w:pPr>
                        <w:spacing w:after="0"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973.227.8080</w:t>
                      </w:r>
                    </w:p>
                    <w:p w14:paraId="19DB4F64" w14:textId="77777777" w:rsidR="007B1574" w:rsidRDefault="007B1574" w:rsidP="007B1574">
                      <w:pPr>
                        <w:spacing w:after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0D8173E4" w14:textId="77777777" w:rsidR="007B1574" w:rsidRDefault="007B1574" w:rsidP="007B1574">
                      <w:pPr>
                        <w:spacing w:after="0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C6393DA" wp14:editId="42E883BC">
                <wp:simplePos x="0" y="0"/>
                <wp:positionH relativeFrom="column">
                  <wp:posOffset>-590550</wp:posOffset>
                </wp:positionH>
                <wp:positionV relativeFrom="paragraph">
                  <wp:posOffset>233363</wp:posOffset>
                </wp:positionV>
                <wp:extent cx="6821170" cy="0"/>
                <wp:effectExtent l="38100" t="38100" r="7493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746E83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5pt,18.4pt" to="490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7B1574" w:rsidRPr="00520C8E">
        <w:rPr>
          <w:rFonts w:ascii="Verdana" w:hAnsi="Verdana"/>
        </w:rPr>
        <w:t xml:space="preserve"> </w:t>
      </w:r>
      <w:r w:rsidR="007B1574" w:rsidRPr="00520C8E">
        <w:rPr>
          <w:rFonts w:ascii="Verdana" w:hAnsi="Verdana"/>
          <w:noProof/>
        </w:rPr>
        <w:t xml:space="preserve"> </w:t>
      </w:r>
    </w:p>
    <w:p w14:paraId="45841E4C" w14:textId="634E2BF4" w:rsidR="007B1574" w:rsidRPr="00520C8E" w:rsidRDefault="00772FEE" w:rsidP="007B1574">
      <w:pPr>
        <w:tabs>
          <w:tab w:val="left" w:pos="9180"/>
        </w:tabs>
        <w:ind w:left="-720" w:right="450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6192" behindDoc="0" locked="0" layoutInCell="1" allowOverlap="1" wp14:anchorId="5EEFB71C" wp14:editId="5C560596">
            <wp:simplePos x="0" y="0"/>
            <wp:positionH relativeFrom="column">
              <wp:posOffset>4481830</wp:posOffset>
            </wp:positionH>
            <wp:positionV relativeFrom="paragraph">
              <wp:posOffset>36195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B1908" w14:textId="77777777" w:rsidR="007B1574" w:rsidRPr="00520C8E" w:rsidRDefault="007B1574" w:rsidP="007B1574">
      <w:pPr>
        <w:tabs>
          <w:tab w:val="left" w:pos="360"/>
          <w:tab w:val="left" w:pos="9180"/>
        </w:tabs>
        <w:spacing w:before="200" w:after="0" w:line="240" w:lineRule="auto"/>
        <w:ind w:left="-720" w:right="446"/>
        <w:rPr>
          <w:rFonts w:ascii="Verdana" w:eastAsia="Times New Roman" w:hAnsi="Verdana"/>
          <w:color w:val="999999"/>
          <w:szCs w:val="24"/>
          <w:lang w:val="en-GB"/>
        </w:rPr>
      </w:pPr>
    </w:p>
    <w:p w14:paraId="0B4C366E" w14:textId="0751B650" w:rsidR="007B1574" w:rsidRDefault="007B1574" w:rsidP="007B1574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999999"/>
          <w:szCs w:val="24"/>
          <w:lang w:val="en-GB"/>
        </w:rPr>
      </w:pPr>
    </w:p>
    <w:p w14:paraId="64CBCE89" w14:textId="77777777" w:rsidR="00772FEE" w:rsidRPr="00520C8E" w:rsidRDefault="00772FEE" w:rsidP="007B1574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999999"/>
          <w:szCs w:val="24"/>
          <w:lang w:val="en-GB"/>
        </w:rPr>
      </w:pPr>
    </w:p>
    <w:p w14:paraId="24EA868C" w14:textId="77777777" w:rsidR="00942414" w:rsidRPr="00520C8E" w:rsidRDefault="00942414" w:rsidP="00942414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000000"/>
          <w:szCs w:val="24"/>
          <w:lang w:val="en-GB"/>
        </w:rPr>
      </w:pPr>
      <w:r w:rsidRPr="00520C8E">
        <w:rPr>
          <w:rFonts w:ascii="Verdana" w:eastAsia="Times New Roman" w:hAnsi="Verdana"/>
          <w:b/>
          <w:color w:val="999999"/>
          <w:szCs w:val="24"/>
          <w:lang w:val="en-GB"/>
        </w:rPr>
        <w:t>client:</w:t>
      </w:r>
      <w:r w:rsidRPr="00520C8E">
        <w:rPr>
          <w:rFonts w:ascii="Verdana" w:eastAsia="Times New Roman" w:hAnsi="Verdana"/>
          <w:color w:val="000000"/>
          <w:szCs w:val="24"/>
          <w:lang w:val="en-GB"/>
        </w:rPr>
        <w:tab/>
      </w:r>
      <w:r>
        <w:rPr>
          <w:rFonts w:ascii="Verdana" w:eastAsia="Times New Roman" w:hAnsi="Verdana"/>
          <w:b/>
          <w:bCs/>
          <w:color w:val="000000"/>
          <w:szCs w:val="24"/>
          <w:lang w:val="en-GB"/>
        </w:rPr>
        <w:t>WIPOTEC</w:t>
      </w:r>
    </w:p>
    <w:p w14:paraId="54387D61" w14:textId="77777777" w:rsidR="00942414" w:rsidRPr="00520C8E" w:rsidRDefault="00942414" w:rsidP="00942414">
      <w:pPr>
        <w:tabs>
          <w:tab w:val="left" w:pos="360"/>
          <w:tab w:val="left" w:pos="9180"/>
        </w:tabs>
        <w:spacing w:before="180" w:after="0" w:line="264" w:lineRule="auto"/>
        <w:ind w:left="-720" w:right="446"/>
        <w:rPr>
          <w:rFonts w:ascii="Verdana" w:eastAsia="Times New Roman" w:hAnsi="Verdana"/>
          <w:color w:val="000000"/>
          <w:szCs w:val="24"/>
        </w:rPr>
      </w:pPr>
      <w:r w:rsidRPr="00570D4E">
        <w:rPr>
          <w:rFonts w:ascii="Verdana" w:eastAsia="Times New Roman" w:hAnsi="Verdana"/>
          <w:b/>
          <w:color w:val="999999"/>
          <w:szCs w:val="24"/>
        </w:rPr>
        <w:t>contact:</w:t>
      </w:r>
      <w:r>
        <w:rPr>
          <w:rFonts w:ascii="Verdana" w:eastAsia="Times New Roman" w:hAnsi="Verdana"/>
          <w:color w:val="000000"/>
          <w:szCs w:val="24"/>
        </w:rPr>
        <w:tab/>
        <w:t>Christopher Dale</w:t>
      </w:r>
    </w:p>
    <w:p w14:paraId="162ED363" w14:textId="77777777" w:rsidR="00942414" w:rsidRPr="00520C8E" w:rsidRDefault="00942414" w:rsidP="00942414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  <w:szCs w:val="24"/>
        </w:rPr>
      </w:pPr>
      <w:r w:rsidRPr="00520C8E">
        <w:rPr>
          <w:rFonts w:ascii="Verdana" w:eastAsia="Times New Roman" w:hAnsi="Verdana"/>
          <w:color w:val="999999"/>
          <w:szCs w:val="24"/>
        </w:rPr>
        <w:tab/>
      </w:r>
      <w:r w:rsidRPr="00520C8E">
        <w:rPr>
          <w:rFonts w:ascii="Verdana" w:eastAsia="Times New Roman" w:hAnsi="Verdana"/>
          <w:szCs w:val="24"/>
        </w:rPr>
        <w:t>Turchette Agency</w:t>
      </w:r>
    </w:p>
    <w:p w14:paraId="1D70305E" w14:textId="77777777" w:rsidR="00942414" w:rsidRPr="00520C8E" w:rsidRDefault="00942414" w:rsidP="00942414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  <w:color w:val="000000"/>
          <w:szCs w:val="24"/>
        </w:rPr>
      </w:pPr>
      <w:r w:rsidRPr="00520C8E">
        <w:rPr>
          <w:rFonts w:ascii="Verdana" w:eastAsia="Times New Roman" w:hAnsi="Verdana"/>
          <w:color w:val="000000"/>
          <w:szCs w:val="24"/>
        </w:rPr>
        <w:tab/>
        <w:t>(973) 227-8080, ext. 116</w:t>
      </w:r>
    </w:p>
    <w:p w14:paraId="73FC50D9" w14:textId="77777777" w:rsidR="00942414" w:rsidRPr="00520C8E" w:rsidRDefault="00942414" w:rsidP="00942414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  <w:color w:val="000000"/>
          <w:szCs w:val="24"/>
        </w:rPr>
      </w:pPr>
      <w:r w:rsidRPr="00520C8E">
        <w:rPr>
          <w:rFonts w:ascii="Verdana" w:eastAsia="Times New Roman" w:hAnsi="Verdana"/>
          <w:color w:val="000000"/>
          <w:szCs w:val="24"/>
        </w:rPr>
        <w:tab/>
      </w:r>
      <w:hyperlink r:id="rId6" w:history="1">
        <w:r w:rsidRPr="00520C8E">
          <w:rPr>
            <w:rFonts w:ascii="Verdana" w:eastAsia="Times New Roman" w:hAnsi="Verdana"/>
            <w:color w:val="0000FF"/>
            <w:szCs w:val="24"/>
            <w:u w:val="single"/>
          </w:rPr>
          <w:t>cdale@turchette.com</w:t>
        </w:r>
      </w:hyperlink>
      <w:r w:rsidRPr="00520C8E">
        <w:rPr>
          <w:rFonts w:ascii="Verdana" w:eastAsia="Times New Roman" w:hAnsi="Verdana"/>
          <w:color w:val="000000"/>
          <w:szCs w:val="24"/>
        </w:rPr>
        <w:tab/>
      </w:r>
    </w:p>
    <w:p w14:paraId="31B698B5" w14:textId="77777777" w:rsidR="00942414" w:rsidRPr="00A51E70" w:rsidRDefault="00942414" w:rsidP="00942414">
      <w:pPr>
        <w:tabs>
          <w:tab w:val="left" w:pos="360"/>
          <w:tab w:val="left" w:pos="9180"/>
        </w:tabs>
        <w:spacing w:before="120" w:after="0" w:line="264" w:lineRule="auto"/>
        <w:ind w:left="-720" w:right="446"/>
        <w:rPr>
          <w:rFonts w:ascii="Verdana" w:eastAsia="Times New Roman" w:hAnsi="Verdana" w:cs="Arial"/>
        </w:rPr>
      </w:pPr>
      <w:r w:rsidRPr="00520C8E">
        <w:rPr>
          <w:rFonts w:ascii="Verdana" w:eastAsia="Times New Roman" w:hAnsi="Verdana"/>
          <w:color w:val="000000"/>
        </w:rPr>
        <w:tab/>
      </w:r>
      <w:r>
        <w:rPr>
          <w:rFonts w:ascii="Verdana" w:eastAsia="Times New Roman" w:hAnsi="Verdana"/>
          <w:color w:val="000000"/>
        </w:rPr>
        <w:t>Lashon Jones</w:t>
      </w:r>
    </w:p>
    <w:p w14:paraId="450D259B" w14:textId="77777777" w:rsidR="00942414" w:rsidRPr="00A51E70" w:rsidRDefault="00942414" w:rsidP="00942414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</w:rPr>
      </w:pPr>
      <w:r w:rsidRPr="00A51E70">
        <w:rPr>
          <w:rFonts w:ascii="Verdana" w:eastAsia="Times New Roman" w:hAnsi="Verdana"/>
          <w:color w:val="999999"/>
        </w:rPr>
        <w:tab/>
      </w:r>
      <w:r w:rsidRPr="00A51E70">
        <w:rPr>
          <w:rFonts w:ascii="Verdana" w:eastAsia="Times New Roman" w:hAnsi="Verdana"/>
        </w:rPr>
        <w:t>WIPOTEC-OCS, Inc.</w:t>
      </w:r>
    </w:p>
    <w:p w14:paraId="24687A96" w14:textId="77777777" w:rsidR="00942414" w:rsidRPr="00A51E70" w:rsidRDefault="00942414" w:rsidP="00942414">
      <w:pPr>
        <w:tabs>
          <w:tab w:val="left" w:pos="360"/>
          <w:tab w:val="left" w:pos="9180"/>
        </w:tabs>
        <w:spacing w:after="0" w:line="264" w:lineRule="auto"/>
        <w:ind w:left="360" w:right="450"/>
        <w:rPr>
          <w:rFonts w:ascii="Verdana" w:hAnsi="Verdana"/>
          <w:color w:val="000000"/>
        </w:rPr>
      </w:pPr>
      <w:r w:rsidRPr="00A51E70">
        <w:rPr>
          <w:rFonts w:ascii="Verdana" w:hAnsi="Verdana"/>
          <w:color w:val="000000"/>
        </w:rPr>
        <w:t xml:space="preserve">(678) 344-8300 </w:t>
      </w:r>
    </w:p>
    <w:p w14:paraId="573386B6" w14:textId="77777777" w:rsidR="00942414" w:rsidRPr="006D005A" w:rsidRDefault="00D2780F" w:rsidP="00942414">
      <w:pPr>
        <w:tabs>
          <w:tab w:val="left" w:pos="360"/>
          <w:tab w:val="left" w:pos="9180"/>
        </w:tabs>
        <w:spacing w:after="120" w:line="360" w:lineRule="auto"/>
        <w:ind w:left="360" w:right="446"/>
        <w:rPr>
          <w:rFonts w:ascii="Verdana" w:eastAsia="Times New Roman" w:hAnsi="Verdana"/>
          <w:color w:val="000000"/>
        </w:rPr>
      </w:pPr>
      <w:hyperlink r:id="rId7" w:history="1">
        <w:r w:rsidR="00942414" w:rsidRPr="006D005A">
          <w:rPr>
            <w:rStyle w:val="Hyperlink"/>
            <w:rFonts w:ascii="Verdana" w:hAnsi="Verdana"/>
          </w:rPr>
          <w:t>Lashon.jones@wipotec.com</w:t>
        </w:r>
      </w:hyperlink>
      <w:r w:rsidR="00942414" w:rsidRPr="006D005A">
        <w:rPr>
          <w:rFonts w:ascii="Verdana" w:hAnsi="Verdana"/>
        </w:rPr>
        <w:t xml:space="preserve"> </w:t>
      </w:r>
    </w:p>
    <w:p w14:paraId="3B6E0C31" w14:textId="77777777" w:rsidR="00FB22E9" w:rsidRPr="00FB22E9" w:rsidRDefault="00FB22E9" w:rsidP="00D13405">
      <w:pPr>
        <w:tabs>
          <w:tab w:val="left" w:pos="360"/>
          <w:tab w:val="left" w:pos="9180"/>
        </w:tabs>
        <w:spacing w:after="120" w:line="360" w:lineRule="auto"/>
        <w:ind w:left="360" w:right="446"/>
        <w:rPr>
          <w:rFonts w:ascii="Verdana" w:eastAsia="Times New Roman" w:hAnsi="Verdana"/>
          <w:color w:val="000000"/>
        </w:rPr>
      </w:pPr>
    </w:p>
    <w:p w14:paraId="5CC2F5AD" w14:textId="015FF5C0" w:rsidR="00860169" w:rsidRPr="00AF3D02" w:rsidRDefault="006A3ECC" w:rsidP="00874636">
      <w:pPr>
        <w:pStyle w:val="Default"/>
        <w:spacing w:line="264" w:lineRule="auto"/>
        <w:jc w:val="center"/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</w:pPr>
      <w:r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At INTERPHEX, </w:t>
      </w:r>
      <w:r w:rsidR="00AB0562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Wipotec</w:t>
      </w:r>
      <w:r w:rsidR="00AB0562" w:rsidRPr="00AF3D02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 </w:t>
      </w:r>
      <w:r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to Showcase </w:t>
      </w:r>
      <w:r w:rsidR="00D86548" w:rsidRPr="00AF3D02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3</w:t>
      </w:r>
      <w:r w:rsidR="004C6BCB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-</w:t>
      </w:r>
      <w:r w:rsidR="00D86548" w:rsidRPr="00AF3D02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in</w:t>
      </w:r>
      <w:r w:rsidR="004C6BCB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-</w:t>
      </w:r>
      <w:r w:rsidR="00D86548" w:rsidRPr="00AF3D02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1 </w:t>
      </w:r>
      <w:r w:rsidR="00BC3309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S</w:t>
      </w:r>
      <w:r w:rsidR="000D25E0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ystem</w:t>
      </w:r>
      <w:r w:rsidR="000D25E0" w:rsidRPr="00AF3D02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 </w:t>
      </w:r>
      <w:r w:rsidR="00FA2347" w:rsidRPr="00AF3D02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with </w:t>
      </w:r>
      <w:r w:rsidR="00B81F22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Traceability</w:t>
      </w:r>
      <w:r w:rsidR="000D25E0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, </w:t>
      </w:r>
      <w:r w:rsidR="00AB0562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Tamper-Evident</w:t>
      </w:r>
      <w:r w:rsidR="000D25E0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 </w:t>
      </w:r>
      <w:r w:rsidR="004C6BCB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&amp;</w:t>
      </w:r>
      <w:r w:rsidR="000D25E0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 Checkweigher</w:t>
      </w:r>
      <w:r w:rsidR="000B3EBA" w:rsidRPr="00AF3D02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 Functionality</w:t>
      </w:r>
    </w:p>
    <w:p w14:paraId="4C29735B" w14:textId="36D4A70C" w:rsidR="00B24E13" w:rsidRPr="00AF3D02" w:rsidRDefault="00B24E13" w:rsidP="00754652">
      <w:pPr>
        <w:pStyle w:val="Default"/>
        <w:spacing w:line="360" w:lineRule="auto"/>
        <w:rPr>
          <w:rFonts w:ascii="Verdana" w:hAnsi="Verdana" w:cs="Verdana"/>
          <w:b/>
          <w:bCs/>
          <w:color w:val="auto"/>
          <w:sz w:val="20"/>
          <w:szCs w:val="20"/>
        </w:rPr>
      </w:pPr>
    </w:p>
    <w:p w14:paraId="67C2842B" w14:textId="7E67B1BA" w:rsidR="00CF4704" w:rsidRPr="00AF3D02" w:rsidRDefault="00AB0562" w:rsidP="000B3EBA">
      <w:pPr>
        <w:pStyle w:val="Default"/>
        <w:spacing w:line="276" w:lineRule="auto"/>
        <w:jc w:val="center"/>
        <w:rPr>
          <w:rFonts w:ascii="Verdana" w:hAnsi="Verdana" w:cs="Verdana"/>
          <w:b/>
          <w:bCs/>
          <w:i/>
          <w:iCs/>
          <w:color w:val="auto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auto"/>
          <w:sz w:val="22"/>
          <w:szCs w:val="22"/>
        </w:rPr>
        <w:t>Serializing</w:t>
      </w:r>
      <w:r w:rsidR="00B81F22">
        <w:rPr>
          <w:rFonts w:ascii="Verdana" w:hAnsi="Verdana"/>
          <w:b/>
          <w:bCs/>
          <w:i/>
          <w:iCs/>
          <w:color w:val="auto"/>
          <w:sz w:val="22"/>
          <w:szCs w:val="22"/>
        </w:rPr>
        <w:t xml:space="preserve"> for DSCSA compliance, </w:t>
      </w:r>
      <w:r w:rsidR="000B3EBA" w:rsidRPr="00AF3D02">
        <w:rPr>
          <w:rFonts w:ascii="Verdana" w:hAnsi="Verdana"/>
          <w:b/>
          <w:bCs/>
          <w:i/>
          <w:iCs/>
          <w:color w:val="auto"/>
          <w:sz w:val="22"/>
          <w:szCs w:val="22"/>
        </w:rPr>
        <w:t>TQS-HC-A-TE</w:t>
      </w:r>
      <w:r w:rsidR="000B3EBA" w:rsidRPr="00AF3D02">
        <w:rPr>
          <w:rFonts w:ascii="Verdana" w:hAnsi="Verdana"/>
          <w:i/>
          <w:iCs/>
          <w:color w:val="auto"/>
          <w:sz w:val="22"/>
          <w:szCs w:val="22"/>
        </w:rPr>
        <w:t xml:space="preserve"> </w:t>
      </w:r>
      <w:r w:rsidR="000B3EBA" w:rsidRPr="00AF3D02">
        <w:rPr>
          <w:rFonts w:ascii="Verdana" w:hAnsi="Verdana"/>
          <w:b/>
          <w:bCs/>
          <w:i/>
          <w:iCs/>
          <w:color w:val="auto"/>
          <w:sz w:val="22"/>
          <w:szCs w:val="22"/>
        </w:rPr>
        <w:t>Checkweigher</w:t>
      </w:r>
      <w:r w:rsidR="000B3EBA" w:rsidRPr="00AF3D02">
        <w:rPr>
          <w:rFonts w:ascii="Verdana" w:hAnsi="Verdana"/>
          <w:i/>
          <w:iCs/>
          <w:color w:val="auto"/>
          <w:sz w:val="22"/>
          <w:szCs w:val="22"/>
        </w:rPr>
        <w:t xml:space="preserve"> </w:t>
      </w:r>
      <w:r w:rsidR="000B3EBA" w:rsidRPr="00AF3D02">
        <w:rPr>
          <w:rFonts w:ascii="Verdana" w:hAnsi="Verdana"/>
          <w:b/>
          <w:bCs/>
          <w:i/>
          <w:iCs/>
          <w:color w:val="auto"/>
          <w:sz w:val="22"/>
          <w:szCs w:val="22"/>
        </w:rPr>
        <w:t>combines traceability and anti-counterfeiting capabilities with company’s hallmark precision weight control.</w:t>
      </w:r>
    </w:p>
    <w:p w14:paraId="2980A334" w14:textId="1814E759" w:rsidR="00754652" w:rsidRPr="00AF3D02" w:rsidRDefault="00754652" w:rsidP="00D52F06">
      <w:pPr>
        <w:pStyle w:val="Default"/>
        <w:spacing w:after="120" w:line="360" w:lineRule="auto"/>
        <w:jc w:val="center"/>
        <w:rPr>
          <w:rFonts w:ascii="Verdana" w:hAnsi="Verdana" w:cs="Verdana"/>
          <w:b/>
          <w:bCs/>
          <w:i/>
          <w:color w:val="auto"/>
          <w:sz w:val="20"/>
          <w:szCs w:val="28"/>
        </w:rPr>
      </w:pPr>
    </w:p>
    <w:p w14:paraId="7E319785" w14:textId="4D6D922B" w:rsidR="00651D64" w:rsidRPr="00757B61" w:rsidRDefault="006A3ECC" w:rsidP="00866DB0">
      <w:pPr>
        <w:spacing w:after="0" w:line="360" w:lineRule="auto"/>
        <w:rPr>
          <w:rFonts w:ascii="Verdana" w:hAnsi="Verdana"/>
          <w:color w:val="000000" w:themeColor="text1"/>
        </w:rPr>
      </w:pPr>
      <w:r w:rsidRPr="00757B61">
        <w:rPr>
          <w:rFonts w:ascii="Verdana" w:hAnsi="Verdana"/>
          <w:i/>
          <w:iCs/>
        </w:rPr>
        <w:t xml:space="preserve">Lawrenceville, GA </w:t>
      </w:r>
      <w:r w:rsidRPr="00757B61">
        <w:rPr>
          <w:rFonts w:ascii="Verdana" w:hAnsi="Verdana"/>
        </w:rPr>
        <w:t>–</w:t>
      </w:r>
      <w:r w:rsidRPr="00757B61">
        <w:rPr>
          <w:rFonts w:ascii="Verdana" w:hAnsi="Verdana"/>
          <w:b/>
          <w:bCs/>
        </w:rPr>
        <w:t xml:space="preserve"> </w:t>
      </w:r>
      <w:r w:rsidR="00AB0562" w:rsidRPr="00757B61">
        <w:rPr>
          <w:rFonts w:ascii="Verdana" w:hAnsi="Verdana"/>
          <w:b/>
          <w:bCs/>
        </w:rPr>
        <w:t>Wipotec</w:t>
      </w:r>
      <w:r w:rsidRPr="00757B61">
        <w:rPr>
          <w:rFonts w:ascii="Verdana" w:hAnsi="Verdana"/>
        </w:rPr>
        <w:t xml:space="preserve">, a leading manufacturer and supplier of precision in-motion weighing, track and trace/anti-counterfeiting solutions and X-Ray scanning equipment, </w:t>
      </w:r>
      <w:r w:rsidR="00B81F22" w:rsidRPr="00757B61">
        <w:rPr>
          <w:rFonts w:ascii="Verdana" w:hAnsi="Verdana"/>
          <w:color w:val="000000" w:themeColor="text1"/>
        </w:rPr>
        <w:t>will showcase</w:t>
      </w:r>
      <w:r w:rsidR="00B06BA6" w:rsidRPr="00757B61">
        <w:rPr>
          <w:rFonts w:ascii="Verdana" w:hAnsi="Verdana"/>
          <w:color w:val="000000" w:themeColor="text1"/>
        </w:rPr>
        <w:t xml:space="preserve"> a </w:t>
      </w:r>
      <w:r w:rsidR="00E4227C" w:rsidRPr="00757B61">
        <w:rPr>
          <w:rFonts w:ascii="Verdana" w:hAnsi="Verdana"/>
          <w:color w:val="000000" w:themeColor="text1"/>
        </w:rPr>
        <w:t>three-in-one checkweigher/</w:t>
      </w:r>
      <w:r w:rsidR="00B81F22" w:rsidRPr="00757B61">
        <w:rPr>
          <w:rFonts w:ascii="Verdana" w:hAnsi="Verdana"/>
          <w:color w:val="000000" w:themeColor="text1"/>
        </w:rPr>
        <w:t>track &amp; trace</w:t>
      </w:r>
      <w:r w:rsidR="00E4227C" w:rsidRPr="00757B61">
        <w:rPr>
          <w:rFonts w:ascii="Verdana" w:hAnsi="Verdana"/>
          <w:color w:val="000000" w:themeColor="text1"/>
        </w:rPr>
        <w:t xml:space="preserve">/temper-evidence module </w:t>
      </w:r>
      <w:r w:rsidR="00BB1ED7" w:rsidRPr="00757B61">
        <w:rPr>
          <w:rFonts w:ascii="Verdana" w:hAnsi="Verdana"/>
          <w:color w:val="000000" w:themeColor="text1"/>
        </w:rPr>
        <w:t>with industry-leading</w:t>
      </w:r>
      <w:r w:rsidR="00B81F22" w:rsidRPr="00757B61">
        <w:rPr>
          <w:rFonts w:ascii="Verdana" w:hAnsi="Verdana"/>
          <w:color w:val="000000" w:themeColor="text1"/>
        </w:rPr>
        <w:t xml:space="preserve"> compactness at </w:t>
      </w:r>
      <w:r w:rsidR="00B81F22" w:rsidRPr="00757B61">
        <w:rPr>
          <w:rFonts w:ascii="Verdana" w:hAnsi="Verdana"/>
          <w:b/>
          <w:bCs/>
          <w:color w:val="000000" w:themeColor="text1"/>
        </w:rPr>
        <w:t>INTERPHEX NYC, Booth 2261</w:t>
      </w:r>
      <w:r w:rsidR="00B81F22" w:rsidRPr="00757B61">
        <w:rPr>
          <w:rFonts w:ascii="Verdana" w:hAnsi="Verdana"/>
          <w:color w:val="000000" w:themeColor="text1"/>
        </w:rPr>
        <w:t xml:space="preserve">, April 25-27. </w:t>
      </w:r>
      <w:r w:rsidR="00E4227C" w:rsidRPr="00757B61">
        <w:rPr>
          <w:rFonts w:ascii="Verdana" w:hAnsi="Verdana"/>
          <w:color w:val="000000" w:themeColor="text1"/>
        </w:rPr>
        <w:t>The</w:t>
      </w:r>
      <w:r w:rsidR="00B81F22" w:rsidRPr="00757B61">
        <w:rPr>
          <w:rFonts w:ascii="Verdana" w:hAnsi="Verdana"/>
          <w:color w:val="000000" w:themeColor="text1"/>
        </w:rPr>
        <w:t xml:space="preserve"> </w:t>
      </w:r>
      <w:r w:rsidR="00E4227C" w:rsidRPr="00757B61">
        <w:rPr>
          <w:rFonts w:ascii="Verdana" w:hAnsi="Verdana"/>
          <w:b/>
          <w:bCs/>
          <w:color w:val="000000" w:themeColor="text1"/>
        </w:rPr>
        <w:t>TQS-HC-A-TE</w:t>
      </w:r>
      <w:r w:rsidR="00E4227C" w:rsidRPr="00757B61">
        <w:rPr>
          <w:rFonts w:ascii="Verdana" w:hAnsi="Verdana"/>
          <w:color w:val="000000" w:themeColor="text1"/>
        </w:rPr>
        <w:t xml:space="preserve"> offers the precision </w:t>
      </w:r>
      <w:r w:rsidR="001002F0" w:rsidRPr="00757B61">
        <w:rPr>
          <w:rFonts w:ascii="Verdana" w:hAnsi="Verdana"/>
          <w:color w:val="000000" w:themeColor="text1"/>
        </w:rPr>
        <w:t>weight monitoring</w:t>
      </w:r>
      <w:r w:rsidR="00E4227C" w:rsidRPr="00757B61">
        <w:rPr>
          <w:rFonts w:ascii="Verdana" w:hAnsi="Verdana"/>
          <w:color w:val="000000" w:themeColor="text1"/>
        </w:rPr>
        <w:t xml:space="preserve"> for which the company is known, plus added traceability and anti-counterfeiting elements increasingly </w:t>
      </w:r>
      <w:r w:rsidR="00D86548" w:rsidRPr="00757B61">
        <w:rPr>
          <w:rFonts w:ascii="Verdana" w:hAnsi="Verdana"/>
          <w:color w:val="000000" w:themeColor="text1"/>
        </w:rPr>
        <w:t>required</w:t>
      </w:r>
      <w:r w:rsidR="00E4227C" w:rsidRPr="00757B61">
        <w:rPr>
          <w:rFonts w:ascii="Verdana" w:hAnsi="Verdana"/>
          <w:color w:val="000000" w:themeColor="text1"/>
        </w:rPr>
        <w:t xml:space="preserve"> on pharmaceutical packaging lines. </w:t>
      </w:r>
    </w:p>
    <w:p w14:paraId="3323A403" w14:textId="5C8A7AAC" w:rsidR="00651D64" w:rsidRDefault="00651D64" w:rsidP="00F812D3">
      <w:pPr>
        <w:spacing w:after="0" w:line="240" w:lineRule="auto"/>
        <w:rPr>
          <w:rFonts w:ascii="Verdana" w:hAnsi="Verdana"/>
          <w:b/>
          <w:bCs/>
        </w:rPr>
      </w:pPr>
    </w:p>
    <w:p w14:paraId="6792DAAC" w14:textId="3F4C1666" w:rsidR="00B81F22" w:rsidRPr="00B81F22" w:rsidRDefault="00B81F22" w:rsidP="00B81F22">
      <w:pPr>
        <w:spacing w:after="0" w:line="360" w:lineRule="auto"/>
        <w:rPr>
          <w:rFonts w:ascii="Verdana" w:hAnsi="Verdana"/>
          <w:color w:val="202124"/>
          <w:lang w:val="en"/>
        </w:rPr>
      </w:pPr>
      <w:r w:rsidRPr="00B81F22">
        <w:rPr>
          <w:rFonts w:ascii="Verdana" w:hAnsi="Verdana"/>
        </w:rPr>
        <w:t xml:space="preserve">Notably, the </w:t>
      </w:r>
      <w:r w:rsidR="00D2780F">
        <w:rPr>
          <w:rFonts w:ascii="Verdana" w:hAnsi="Verdana"/>
        </w:rPr>
        <w:t>serialization</w:t>
      </w:r>
      <w:r w:rsidRPr="00B81F22">
        <w:rPr>
          <w:rFonts w:ascii="Verdana" w:hAnsi="Verdana"/>
        </w:rPr>
        <w:t xml:space="preserve">-ready </w:t>
      </w:r>
      <w:r w:rsidRPr="00B81F22">
        <w:rPr>
          <w:rFonts w:ascii="Verdana" w:hAnsi="Verdana"/>
          <w:color w:val="000000" w:themeColor="text1"/>
        </w:rPr>
        <w:t xml:space="preserve">TQS-HC-A-TE is an ideal solution for compliance with the final regulations of the Drug Supply Chain Security Act (DSCSA). Scheduled to take effect in late November 2023, this last track &amp; trace hurdle requires </w:t>
      </w:r>
      <w:r w:rsidRPr="00B81F22">
        <w:rPr>
          <w:rFonts w:ascii="Verdana" w:hAnsi="Verdana"/>
          <w:color w:val="202124"/>
          <w:lang w:val="en"/>
        </w:rPr>
        <w:t>interoperable, electronic tracing of products at the package level</w:t>
      </w:r>
      <w:r w:rsidR="0032292B">
        <w:rPr>
          <w:rFonts w:ascii="Verdana" w:hAnsi="Verdana"/>
          <w:color w:val="202124"/>
          <w:lang w:val="en"/>
        </w:rPr>
        <w:t>, including the incorporation of parent-child relationships to distinguish lots and other product groupings</w:t>
      </w:r>
      <w:r w:rsidRPr="00B81F22">
        <w:rPr>
          <w:rFonts w:ascii="Verdana" w:hAnsi="Verdana"/>
          <w:color w:val="202124"/>
          <w:lang w:val="en"/>
        </w:rPr>
        <w:t>.</w:t>
      </w:r>
    </w:p>
    <w:p w14:paraId="7DB88635" w14:textId="77777777" w:rsidR="00B81F22" w:rsidRPr="00AF3D02" w:rsidRDefault="00B81F22" w:rsidP="00F812D3">
      <w:pPr>
        <w:spacing w:after="0" w:line="240" w:lineRule="auto"/>
        <w:rPr>
          <w:rFonts w:ascii="Verdana" w:hAnsi="Verdana"/>
          <w:b/>
          <w:bCs/>
        </w:rPr>
      </w:pPr>
    </w:p>
    <w:p w14:paraId="6E6368AA" w14:textId="34287CD1" w:rsidR="00E4227C" w:rsidRPr="00AF3D02" w:rsidRDefault="00E807B6" w:rsidP="00E807B6">
      <w:pPr>
        <w:spacing w:after="0" w:line="360" w:lineRule="auto"/>
        <w:rPr>
          <w:rFonts w:ascii="Verdana" w:hAnsi="Verdana"/>
          <w:b/>
          <w:bCs/>
        </w:rPr>
      </w:pPr>
      <w:r w:rsidRPr="00AF3D02">
        <w:rPr>
          <w:rFonts w:ascii="Verdana" w:hAnsi="Verdana"/>
        </w:rPr>
        <w:lastRenderedPageBreak/>
        <w:t xml:space="preserve">The </w:t>
      </w:r>
      <w:r w:rsidR="0032292B" w:rsidRPr="00B81F22">
        <w:rPr>
          <w:rFonts w:ascii="Verdana" w:hAnsi="Verdana"/>
          <w:color w:val="000000" w:themeColor="text1"/>
        </w:rPr>
        <w:t xml:space="preserve">TQS-HC-A-TE </w:t>
      </w:r>
      <w:r w:rsidRPr="00AF3D02">
        <w:rPr>
          <w:rFonts w:ascii="Verdana" w:hAnsi="Verdana"/>
        </w:rPr>
        <w:t>unit is literally bookended by built-in quality control: i</w:t>
      </w:r>
      <w:r w:rsidR="00E4227C" w:rsidRPr="00AF3D02">
        <w:rPr>
          <w:rFonts w:ascii="Verdana" w:hAnsi="Verdana"/>
        </w:rPr>
        <w:t xml:space="preserve">ts lead acronym, </w:t>
      </w:r>
      <w:r w:rsidRPr="00AF3D02">
        <w:rPr>
          <w:rFonts w:ascii="Verdana" w:hAnsi="Verdana"/>
        </w:rPr>
        <w:t>“</w:t>
      </w:r>
      <w:r w:rsidR="00E4227C" w:rsidRPr="00AF3D02">
        <w:rPr>
          <w:rFonts w:ascii="Verdana" w:hAnsi="Verdana"/>
        </w:rPr>
        <w:t>TQS,</w:t>
      </w:r>
      <w:r w:rsidRPr="00AF3D02">
        <w:rPr>
          <w:rFonts w:ascii="Verdana" w:hAnsi="Verdana"/>
        </w:rPr>
        <w:t>”</w:t>
      </w:r>
      <w:r w:rsidR="00E4227C" w:rsidRPr="00AF3D02">
        <w:rPr>
          <w:rFonts w:ascii="Verdana" w:hAnsi="Verdana"/>
        </w:rPr>
        <w:t xml:space="preserve"> stands for “Traceable Quality System,” </w:t>
      </w:r>
      <w:r w:rsidR="00D86548" w:rsidRPr="00AF3D02">
        <w:rPr>
          <w:rFonts w:ascii="Verdana" w:hAnsi="Verdana"/>
        </w:rPr>
        <w:t>indicating</w:t>
      </w:r>
      <w:r w:rsidR="00E4227C" w:rsidRPr="00AF3D02">
        <w:rPr>
          <w:rFonts w:ascii="Verdana" w:hAnsi="Verdana"/>
        </w:rPr>
        <w:t xml:space="preserve"> the machine’s ability to perform such serialization-centric duties as</w:t>
      </w:r>
      <w:r w:rsidR="00CC2552" w:rsidRPr="00AF3D02">
        <w:rPr>
          <w:rFonts w:ascii="Verdana" w:hAnsi="Verdana"/>
        </w:rPr>
        <w:t xml:space="preserve"> in-line printing of batch or unique product identifiers, print verification, </w:t>
      </w:r>
      <w:r w:rsidR="008A5D56" w:rsidRPr="00AF3D02">
        <w:rPr>
          <w:rFonts w:ascii="Verdana" w:hAnsi="Verdana"/>
        </w:rPr>
        <w:t>and</w:t>
      </w:r>
      <w:r w:rsidR="00CC2552" w:rsidRPr="00AF3D02">
        <w:rPr>
          <w:rFonts w:ascii="Verdana" w:hAnsi="Verdana"/>
        </w:rPr>
        <w:t xml:space="preserve"> the ability to add extra sensory data to </w:t>
      </w:r>
      <w:r w:rsidR="008A5D56" w:rsidRPr="00AF3D02">
        <w:rPr>
          <w:rFonts w:ascii="Verdana" w:hAnsi="Verdana"/>
        </w:rPr>
        <w:t>a</w:t>
      </w:r>
      <w:r w:rsidR="00CC2552" w:rsidRPr="00AF3D02">
        <w:rPr>
          <w:rFonts w:ascii="Verdana" w:hAnsi="Verdana"/>
        </w:rPr>
        <w:t xml:space="preserve"> product</w:t>
      </w:r>
      <w:r w:rsidR="008A5D56" w:rsidRPr="00AF3D02">
        <w:rPr>
          <w:rFonts w:ascii="Verdana" w:hAnsi="Verdana"/>
        </w:rPr>
        <w:t>’</w:t>
      </w:r>
      <w:r w:rsidR="00CC2552" w:rsidRPr="00AF3D02">
        <w:rPr>
          <w:rFonts w:ascii="Verdana" w:hAnsi="Verdana"/>
        </w:rPr>
        <w:t xml:space="preserve">s unique identifier. </w:t>
      </w:r>
      <w:r w:rsidRPr="00AF3D02">
        <w:rPr>
          <w:rFonts w:ascii="Verdana" w:hAnsi="Verdana"/>
        </w:rPr>
        <w:t xml:space="preserve">“TE” </w:t>
      </w:r>
      <w:r w:rsidR="00D70821" w:rsidRPr="00AF3D02">
        <w:rPr>
          <w:rFonts w:ascii="Verdana" w:hAnsi="Verdana"/>
        </w:rPr>
        <w:t xml:space="preserve">indicates that </w:t>
      </w:r>
      <w:r w:rsidRPr="00AF3D02">
        <w:rPr>
          <w:rFonts w:ascii="Verdana" w:hAnsi="Verdana"/>
        </w:rPr>
        <w:t xml:space="preserve">the machine is equipped with tamper-evident labeling systems on both sides, allowing pharma manufacturers to seal the insertion flaps of folding boxes or even apply further anti-counterfeiting vignettes from above. </w:t>
      </w:r>
    </w:p>
    <w:p w14:paraId="5E705A1A" w14:textId="24C3951B" w:rsidR="00E807B6" w:rsidRPr="00AF3D02" w:rsidRDefault="00E807B6" w:rsidP="00F812D3">
      <w:pPr>
        <w:spacing w:after="0" w:line="240" w:lineRule="auto"/>
        <w:rPr>
          <w:rFonts w:ascii="Verdana" w:hAnsi="Verdana"/>
          <w:b/>
          <w:bCs/>
        </w:rPr>
      </w:pPr>
    </w:p>
    <w:p w14:paraId="21BEB9DB" w14:textId="0ED6603A" w:rsidR="00252D38" w:rsidRPr="00AF3D02" w:rsidRDefault="00E807B6" w:rsidP="00277D35">
      <w:pPr>
        <w:spacing w:after="0" w:line="360" w:lineRule="auto"/>
        <w:rPr>
          <w:rFonts w:ascii="Verdana" w:hAnsi="Verdana"/>
        </w:rPr>
      </w:pPr>
      <w:r w:rsidRPr="00AF3D02">
        <w:rPr>
          <w:rFonts w:ascii="Verdana" w:hAnsi="Verdana"/>
        </w:rPr>
        <w:t>The machine’s</w:t>
      </w:r>
      <w:r w:rsidR="00277D35" w:rsidRPr="00AF3D02">
        <w:rPr>
          <w:rFonts w:ascii="Verdana" w:hAnsi="Verdana"/>
        </w:rPr>
        <w:t xml:space="preserve"> valuable extras do not come at the expense of its checkweighing duties: the TQS-HC-A-TE utilizes </w:t>
      </w:r>
      <w:r w:rsidR="000D25E0">
        <w:rPr>
          <w:rFonts w:ascii="Verdana" w:hAnsi="Verdana"/>
        </w:rPr>
        <w:t>Wipotec’s</w:t>
      </w:r>
      <w:r w:rsidR="000D25E0" w:rsidRPr="00AF3D02">
        <w:rPr>
          <w:rFonts w:ascii="Verdana" w:hAnsi="Verdana"/>
        </w:rPr>
        <w:t xml:space="preserve"> </w:t>
      </w:r>
      <w:r w:rsidR="00277D35" w:rsidRPr="00AF3D02">
        <w:rPr>
          <w:rFonts w:ascii="Verdana" w:hAnsi="Verdana"/>
        </w:rPr>
        <w:t xml:space="preserve">precision Electro-Magnetic Force Restoration (EMFR) technology, which enables extremely short settling times to deliver fast, accurate </w:t>
      </w:r>
      <w:r w:rsidR="00277D35" w:rsidRPr="00AF3D02">
        <w:rPr>
          <w:rFonts w:ascii="Verdana" w:hAnsi="Verdana"/>
          <w:iCs/>
        </w:rPr>
        <w:t>and</w:t>
      </w:r>
      <w:r w:rsidR="00277D35" w:rsidRPr="00AF3D02">
        <w:rPr>
          <w:rFonts w:ascii="Verdana" w:hAnsi="Verdana"/>
        </w:rPr>
        <w:t xml:space="preserve"> repeatable weighing results.</w:t>
      </w:r>
      <w:r w:rsidR="00252D38" w:rsidRPr="00AF3D02">
        <w:rPr>
          <w:rFonts w:ascii="Verdana" w:hAnsi="Verdana"/>
        </w:rPr>
        <w:t xml:space="preserve"> </w:t>
      </w:r>
      <w:r w:rsidR="00252D38" w:rsidRPr="00AF3D02">
        <w:rPr>
          <w:rFonts w:ascii="Verdana" w:hAnsi="Verdana" w:cs="Arial"/>
        </w:rPr>
        <w:t xml:space="preserve">Thanks to the company’s’ ConfigureFast </w:t>
      </w:r>
      <w:r w:rsidR="00D86548" w:rsidRPr="00AF3D02">
        <w:rPr>
          <w:rFonts w:ascii="Verdana" w:hAnsi="Verdana" w:cs="Arial"/>
        </w:rPr>
        <w:t>U</w:t>
      </w:r>
      <w:r w:rsidR="00252D38" w:rsidRPr="00AF3D02">
        <w:rPr>
          <w:rFonts w:ascii="Verdana" w:hAnsi="Verdana" w:cs="Arial"/>
        </w:rPr>
        <w:t xml:space="preserve">ser </w:t>
      </w:r>
      <w:r w:rsidR="00D86548" w:rsidRPr="00AF3D02">
        <w:rPr>
          <w:rFonts w:ascii="Verdana" w:hAnsi="Verdana" w:cs="Arial"/>
        </w:rPr>
        <w:t>I</w:t>
      </w:r>
      <w:r w:rsidR="00252D38" w:rsidRPr="00AF3D02">
        <w:rPr>
          <w:rFonts w:ascii="Verdana" w:hAnsi="Verdana" w:cs="Arial"/>
        </w:rPr>
        <w:t xml:space="preserve">nterface, the transport system, coding unit, camera, scales and labeler are all controlled with a single software application. </w:t>
      </w:r>
    </w:p>
    <w:p w14:paraId="62EBA3B0" w14:textId="14CA1229" w:rsidR="00E807B6" w:rsidRPr="00AF3D02" w:rsidRDefault="00E807B6" w:rsidP="00F812D3">
      <w:pPr>
        <w:spacing w:after="0" w:line="240" w:lineRule="auto"/>
        <w:rPr>
          <w:rFonts w:ascii="Verdana" w:hAnsi="Verdana"/>
          <w:b/>
          <w:bCs/>
        </w:rPr>
      </w:pPr>
    </w:p>
    <w:p w14:paraId="27275E40" w14:textId="07FA98BE" w:rsidR="00F208BE" w:rsidRPr="00AF3D02" w:rsidRDefault="00337CAE" w:rsidP="00F208BE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Wipotec’ s</w:t>
      </w:r>
      <w:r w:rsidR="000D25E0" w:rsidRPr="00AF3D02">
        <w:rPr>
          <w:rFonts w:ascii="Verdana" w:hAnsi="Verdana"/>
        </w:rPr>
        <w:t xml:space="preserve"> </w:t>
      </w:r>
      <w:r w:rsidR="00F208BE" w:rsidRPr="00AF3D02">
        <w:rPr>
          <w:rFonts w:ascii="Verdana" w:hAnsi="Verdana"/>
        </w:rPr>
        <w:t>TQS-HC-A-TE can handle up to 300 products per minute</w:t>
      </w:r>
      <w:r w:rsidR="00252D38" w:rsidRPr="00AF3D02">
        <w:rPr>
          <w:rFonts w:ascii="Verdana" w:hAnsi="Verdana"/>
        </w:rPr>
        <w:t xml:space="preserve"> at lowest-possible reject rates</w:t>
      </w:r>
      <w:r w:rsidR="00F208BE" w:rsidRPr="00AF3D02">
        <w:rPr>
          <w:rFonts w:ascii="Verdana" w:hAnsi="Verdana"/>
        </w:rPr>
        <w:t>, with an upgrade available that doubles throughput capacity</w:t>
      </w:r>
      <w:r w:rsidR="0036622B" w:rsidRPr="00AF3D02">
        <w:rPr>
          <w:rFonts w:ascii="Verdana" w:hAnsi="Verdana"/>
        </w:rPr>
        <w:t xml:space="preserve"> to as many as 600/min</w:t>
      </w:r>
      <w:r w:rsidR="00AF3D02" w:rsidRPr="00AF3D02">
        <w:rPr>
          <w:rFonts w:ascii="Verdana" w:hAnsi="Verdana"/>
        </w:rPr>
        <w:t>.</w:t>
      </w:r>
      <w:r w:rsidR="00F208BE" w:rsidRPr="00AF3D02">
        <w:rPr>
          <w:rFonts w:ascii="Verdana" w:hAnsi="Verdana"/>
        </w:rPr>
        <w:t xml:space="preserve"> Its </w:t>
      </w:r>
      <w:r w:rsidR="000D25E0">
        <w:rPr>
          <w:rFonts w:ascii="Verdana" w:hAnsi="Verdana"/>
        </w:rPr>
        <w:t>standard</w:t>
      </w:r>
      <w:r w:rsidR="000D25E0" w:rsidRPr="00AF3D02">
        <w:rPr>
          <w:rFonts w:ascii="Verdana" w:hAnsi="Verdana"/>
        </w:rPr>
        <w:t xml:space="preserve"> </w:t>
      </w:r>
      <w:r w:rsidR="00F208BE" w:rsidRPr="00AF3D02">
        <w:rPr>
          <w:rFonts w:ascii="Verdana" w:hAnsi="Verdana"/>
        </w:rPr>
        <w:t xml:space="preserve">weighing range of </w:t>
      </w:r>
      <w:r w:rsidR="000D25E0">
        <w:rPr>
          <w:rFonts w:ascii="Verdana" w:hAnsi="Verdana"/>
        </w:rPr>
        <w:t xml:space="preserve">up to </w:t>
      </w:r>
      <w:r w:rsidR="00F208BE" w:rsidRPr="00AF3D02">
        <w:rPr>
          <w:rFonts w:ascii="Verdana" w:hAnsi="Verdana"/>
        </w:rPr>
        <w:t>750g also can be doubled, and options also are available that expand the base unit’s maximum product length (120mm), height (150mm) and depth (200mm).</w:t>
      </w:r>
      <w:r w:rsidR="00D70821" w:rsidRPr="00AF3D02">
        <w:rPr>
          <w:rFonts w:ascii="Verdana" w:hAnsi="Verdana"/>
        </w:rPr>
        <w:t xml:space="preserve"> The weigh cell’s performance while performing all functions mentioned above is barely hindered, with standard deviations as low as 200mg for a blistered carton</w:t>
      </w:r>
      <w:r w:rsidR="00AF3D02" w:rsidRPr="00AF3D02">
        <w:rPr>
          <w:rFonts w:ascii="Verdana" w:hAnsi="Verdana"/>
        </w:rPr>
        <w:t>.</w:t>
      </w:r>
    </w:p>
    <w:p w14:paraId="1B932498" w14:textId="77777777" w:rsidR="00656D64" w:rsidRPr="00AF3D02" w:rsidRDefault="00656D64" w:rsidP="00656D64">
      <w:pPr>
        <w:pStyle w:val="PlainText"/>
      </w:pPr>
      <w:bookmarkStart w:id="0" w:name="_GoBack"/>
      <w:bookmarkEnd w:id="0"/>
    </w:p>
    <w:p w14:paraId="517234C0" w14:textId="17C28EE5" w:rsidR="001A596B" w:rsidRPr="00870901" w:rsidRDefault="00D52F06" w:rsidP="00D52F06">
      <w:pPr>
        <w:spacing w:after="0" w:line="360" w:lineRule="auto"/>
        <w:jc w:val="center"/>
        <w:rPr>
          <w:rFonts w:ascii="Verdana" w:hAnsi="Verdana"/>
          <w:bCs/>
        </w:rPr>
      </w:pPr>
      <w:r w:rsidRPr="00870901">
        <w:rPr>
          <w:rFonts w:ascii="Verdana" w:hAnsi="Verdana"/>
          <w:bCs/>
        </w:rPr>
        <w:t># # #</w:t>
      </w:r>
    </w:p>
    <w:p w14:paraId="1DF0ACE1" w14:textId="3524E45E" w:rsidR="00443949" w:rsidRPr="00870901" w:rsidRDefault="00443949" w:rsidP="00D52F06">
      <w:pPr>
        <w:spacing w:after="0" w:line="360" w:lineRule="auto"/>
        <w:jc w:val="center"/>
        <w:rPr>
          <w:rFonts w:ascii="Verdana" w:hAnsi="Verdana"/>
          <w:bCs/>
        </w:rPr>
      </w:pPr>
    </w:p>
    <w:p w14:paraId="5836F97E" w14:textId="5202D6A5" w:rsidR="006A3ECC" w:rsidRPr="004B17A1" w:rsidRDefault="006A3ECC" w:rsidP="006A3ECC">
      <w:pPr>
        <w:pStyle w:val="Default"/>
        <w:spacing w:line="276" w:lineRule="auto"/>
        <w:rPr>
          <w:rFonts w:ascii="Verdana" w:hAnsi="Verdana" w:cs="Verdana"/>
          <w:b/>
          <w:bCs/>
          <w:color w:val="auto"/>
          <w:sz w:val="20"/>
          <w:szCs w:val="20"/>
        </w:rPr>
      </w:pPr>
      <w:r w:rsidRPr="004B17A1">
        <w:rPr>
          <w:rFonts w:ascii="Verdana" w:hAnsi="Verdana" w:cs="Verdana"/>
          <w:b/>
          <w:bCs/>
          <w:color w:val="auto"/>
          <w:sz w:val="20"/>
          <w:szCs w:val="20"/>
        </w:rPr>
        <w:t xml:space="preserve">About </w:t>
      </w:r>
      <w:r w:rsidR="000D25E0">
        <w:rPr>
          <w:rFonts w:ascii="Verdana" w:eastAsia="Times New Roman" w:hAnsi="Verdana"/>
          <w:b/>
          <w:bCs/>
          <w:color w:val="auto"/>
          <w:sz w:val="20"/>
          <w:szCs w:val="20"/>
          <w:lang w:val="en-GB"/>
        </w:rPr>
        <w:t>Wipotec</w:t>
      </w:r>
    </w:p>
    <w:p w14:paraId="500E473D" w14:textId="591D0F5E" w:rsidR="006A3ECC" w:rsidRDefault="00337CAE" w:rsidP="006A3ECC">
      <w:pPr>
        <w:pStyle w:val="PlainText"/>
        <w:spacing w:before="16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Wipotec</w:t>
      </w:r>
      <w:r w:rsidR="006A3ECC" w:rsidRPr="004552A7">
        <w:rPr>
          <w:rFonts w:ascii="Verdana" w:hAnsi="Verdana"/>
          <w:sz w:val="20"/>
          <w:szCs w:val="20"/>
        </w:rPr>
        <w:t>, Inc. is a leading manufacturer and supplier of precision in-motion product weighing, X-Ray scanning, product inspection, parcel dimensioning, package marking, and serialization and aggregation equipment. The company's weighing, inspection, and track and trace solutions serve applications in a broad array of industries, including pharmaceutical, food, chemical, cosmetics, healthcare, e-commerce and logistics.</w:t>
      </w:r>
      <w:r w:rsidR="006A3ECC">
        <w:rPr>
          <w:rFonts w:ascii="Verdana" w:hAnsi="Verdana"/>
          <w:sz w:val="20"/>
          <w:szCs w:val="20"/>
        </w:rPr>
        <w:t xml:space="preserve"> </w:t>
      </w:r>
    </w:p>
    <w:p w14:paraId="4ECFE1A6" w14:textId="11284C46" w:rsidR="006A3ECC" w:rsidRPr="00A14D99" w:rsidRDefault="006A3ECC" w:rsidP="006A3ECC">
      <w:pPr>
        <w:pStyle w:val="PlainText"/>
        <w:spacing w:before="160" w:line="276" w:lineRule="auto"/>
        <w:rPr>
          <w:rFonts w:ascii="Verdana" w:hAnsi="Verdana"/>
          <w:sz w:val="20"/>
          <w:szCs w:val="20"/>
        </w:rPr>
      </w:pPr>
      <w:r w:rsidRPr="00870901">
        <w:rPr>
          <w:rFonts w:ascii="Verdana" w:hAnsi="Verdana"/>
          <w:sz w:val="20"/>
          <w:szCs w:val="20"/>
        </w:rPr>
        <w:t xml:space="preserve">Located in the Atlanta, GA suburb of Lawrenceville, </w:t>
      </w:r>
      <w:r w:rsidR="000D25E0">
        <w:rPr>
          <w:rFonts w:ascii="Verdana" w:hAnsi="Verdana"/>
          <w:sz w:val="20"/>
          <w:szCs w:val="20"/>
        </w:rPr>
        <w:t>Wipotec</w:t>
      </w:r>
      <w:r w:rsidR="000D25E0" w:rsidRPr="00870901">
        <w:rPr>
          <w:rFonts w:ascii="Verdana" w:hAnsi="Verdana"/>
          <w:sz w:val="20"/>
          <w:szCs w:val="20"/>
        </w:rPr>
        <w:t xml:space="preserve"> </w:t>
      </w:r>
      <w:r w:rsidRPr="00870901">
        <w:rPr>
          <w:rFonts w:ascii="Verdana" w:hAnsi="Verdana"/>
          <w:sz w:val="20"/>
          <w:szCs w:val="20"/>
        </w:rPr>
        <w:t xml:space="preserve">headquarters includes a demonstration showroom, customer application engineering labs, a spare parts warehouse, and state-of-the-art meeting and training rooms. The company is part of Germany-based </w:t>
      </w:r>
      <w:r w:rsidR="000D25E0">
        <w:rPr>
          <w:rFonts w:ascii="Verdana" w:hAnsi="Verdana"/>
          <w:sz w:val="20"/>
          <w:szCs w:val="20"/>
        </w:rPr>
        <w:t>Wipotec</w:t>
      </w:r>
      <w:r w:rsidR="000D25E0" w:rsidRPr="00870901">
        <w:rPr>
          <w:rFonts w:ascii="Verdana" w:hAnsi="Verdana"/>
          <w:sz w:val="20"/>
          <w:szCs w:val="20"/>
        </w:rPr>
        <w:t xml:space="preserve"> </w:t>
      </w:r>
      <w:r w:rsidRPr="00870901">
        <w:rPr>
          <w:rFonts w:ascii="Verdana" w:hAnsi="Verdana"/>
          <w:sz w:val="20"/>
          <w:szCs w:val="20"/>
        </w:rPr>
        <w:t xml:space="preserve">group, which employs more than 1,000 people worldwide and has been pioneering dynamic weighing solutions for more than three decades. </w:t>
      </w:r>
      <w:r w:rsidRPr="00870901">
        <w:rPr>
          <w:rFonts w:ascii="Verdana" w:hAnsi="Verdana" w:cs="Verdana"/>
          <w:bCs/>
          <w:sz w:val="20"/>
          <w:szCs w:val="20"/>
        </w:rPr>
        <w:t xml:space="preserve">For more information, call </w:t>
      </w:r>
      <w:r w:rsidRPr="00870901">
        <w:rPr>
          <w:rFonts w:ascii="Verdana" w:hAnsi="Verdana" w:cs="Calibri"/>
          <w:sz w:val="20"/>
          <w:szCs w:val="20"/>
        </w:rPr>
        <w:t>(</w:t>
      </w:r>
      <w:r w:rsidRPr="00870901">
        <w:rPr>
          <w:rFonts w:ascii="Verdana" w:hAnsi="Verdana"/>
          <w:sz w:val="20"/>
          <w:szCs w:val="20"/>
        </w:rPr>
        <w:t xml:space="preserve">678) 344-8300 </w:t>
      </w:r>
      <w:r w:rsidRPr="00870901">
        <w:rPr>
          <w:rFonts w:ascii="Verdana" w:hAnsi="Verdana" w:cs="Verdana"/>
          <w:bCs/>
          <w:sz w:val="20"/>
          <w:szCs w:val="20"/>
        </w:rPr>
        <w:t>or visit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hyperlink r:id="rId8" w:history="1">
        <w:r w:rsidRPr="000574CC">
          <w:rPr>
            <w:rStyle w:val="Hyperlink"/>
            <w:rFonts w:ascii="Verdana" w:hAnsi="Verdana"/>
            <w:sz w:val="20"/>
            <w:szCs w:val="20"/>
          </w:rPr>
          <w:t>http://www.wipotec.com/us</w:t>
        </w:r>
      </w:hyperlink>
      <w:r>
        <w:rPr>
          <w:rFonts w:ascii="Verdana" w:hAnsi="Verdana"/>
          <w:sz w:val="20"/>
          <w:szCs w:val="20"/>
        </w:rPr>
        <w:t>.</w:t>
      </w:r>
      <w:r w:rsidRPr="00A14D99">
        <w:rPr>
          <w:rFonts w:ascii="Verdana" w:hAnsi="Verdana"/>
          <w:sz w:val="20"/>
          <w:szCs w:val="20"/>
        </w:rPr>
        <w:t xml:space="preserve"> </w:t>
      </w:r>
    </w:p>
    <w:p w14:paraId="60703958" w14:textId="77777777" w:rsidR="00A14D99" w:rsidRDefault="00A14D99" w:rsidP="00A572B4">
      <w:pPr>
        <w:pStyle w:val="PlainText"/>
        <w:rPr>
          <w:rFonts w:ascii="Verdana" w:hAnsi="Verdana" w:cs="Verdana"/>
          <w:bCs/>
          <w:sz w:val="20"/>
          <w:szCs w:val="20"/>
        </w:rPr>
      </w:pPr>
    </w:p>
    <w:sectPr w:rsidR="00A14D99" w:rsidSect="00252D3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3045" w16cex:dateUtc="2023-03-22T06:44:00Z"/>
  <w16cex:commentExtensible w16cex:durableId="27C534DF" w16cex:dateUtc="2023-03-22T07:03:00Z"/>
  <w16cex:commentExtensible w16cex:durableId="27C530F3" w16cex:dateUtc="2023-03-22T06:46:00Z"/>
  <w16cex:commentExtensible w16cex:durableId="27C53198" w16cex:dateUtc="2023-03-22T06:49:00Z"/>
  <w16cex:commentExtensible w16cex:durableId="27C5328E" w16cex:dateUtc="2023-03-22T06:53:00Z"/>
  <w16cex:commentExtensible w16cex:durableId="27C53302" w16cex:dateUtc="2023-03-22T06:5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315D"/>
    <w:multiLevelType w:val="hybridMultilevel"/>
    <w:tmpl w:val="A04C1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74"/>
    <w:rsid w:val="00000294"/>
    <w:rsid w:val="00025105"/>
    <w:rsid w:val="00042DFC"/>
    <w:rsid w:val="0005010C"/>
    <w:rsid w:val="00050606"/>
    <w:rsid w:val="000618AC"/>
    <w:rsid w:val="000859EE"/>
    <w:rsid w:val="00096AFF"/>
    <w:rsid w:val="000A52D5"/>
    <w:rsid w:val="000A5E92"/>
    <w:rsid w:val="000A6AF7"/>
    <w:rsid w:val="000B2D9E"/>
    <w:rsid w:val="000B3EBA"/>
    <w:rsid w:val="000B45EA"/>
    <w:rsid w:val="000D25E0"/>
    <w:rsid w:val="000D62B1"/>
    <w:rsid w:val="000E01B3"/>
    <w:rsid w:val="001002F0"/>
    <w:rsid w:val="00111CD4"/>
    <w:rsid w:val="00126B6E"/>
    <w:rsid w:val="00136AD3"/>
    <w:rsid w:val="001412AA"/>
    <w:rsid w:val="001647AB"/>
    <w:rsid w:val="00187695"/>
    <w:rsid w:val="00196FA2"/>
    <w:rsid w:val="001A596B"/>
    <w:rsid w:val="001F28DE"/>
    <w:rsid w:val="001F711D"/>
    <w:rsid w:val="0022107B"/>
    <w:rsid w:val="0022436B"/>
    <w:rsid w:val="00252D38"/>
    <w:rsid w:val="00271428"/>
    <w:rsid w:val="002764D7"/>
    <w:rsid w:val="00277D35"/>
    <w:rsid w:val="00285F15"/>
    <w:rsid w:val="002C135E"/>
    <w:rsid w:val="002C1435"/>
    <w:rsid w:val="002C76B5"/>
    <w:rsid w:val="002D11E7"/>
    <w:rsid w:val="002E170C"/>
    <w:rsid w:val="002E3ABF"/>
    <w:rsid w:val="0032292B"/>
    <w:rsid w:val="003278E0"/>
    <w:rsid w:val="00337CAE"/>
    <w:rsid w:val="00343C64"/>
    <w:rsid w:val="00360FFD"/>
    <w:rsid w:val="0036622B"/>
    <w:rsid w:val="003D4C85"/>
    <w:rsid w:val="003E5930"/>
    <w:rsid w:val="00402BC4"/>
    <w:rsid w:val="0043569C"/>
    <w:rsid w:val="00443949"/>
    <w:rsid w:val="00452CCB"/>
    <w:rsid w:val="004552A7"/>
    <w:rsid w:val="00457F0C"/>
    <w:rsid w:val="00470664"/>
    <w:rsid w:val="0049121D"/>
    <w:rsid w:val="00494892"/>
    <w:rsid w:val="004A21A7"/>
    <w:rsid w:val="004B17A1"/>
    <w:rsid w:val="004C6BCB"/>
    <w:rsid w:val="004D5438"/>
    <w:rsid w:val="004D5524"/>
    <w:rsid w:val="004E2EE5"/>
    <w:rsid w:val="004E3A97"/>
    <w:rsid w:val="00504D98"/>
    <w:rsid w:val="005134C5"/>
    <w:rsid w:val="00520C8E"/>
    <w:rsid w:val="005325E5"/>
    <w:rsid w:val="00541DF1"/>
    <w:rsid w:val="005470BA"/>
    <w:rsid w:val="005635AD"/>
    <w:rsid w:val="00570D4E"/>
    <w:rsid w:val="00571691"/>
    <w:rsid w:val="0058027F"/>
    <w:rsid w:val="005802BE"/>
    <w:rsid w:val="00593DA4"/>
    <w:rsid w:val="005C6D4A"/>
    <w:rsid w:val="005D4732"/>
    <w:rsid w:val="005E0EC1"/>
    <w:rsid w:val="005E707C"/>
    <w:rsid w:val="00624964"/>
    <w:rsid w:val="006350A0"/>
    <w:rsid w:val="00651D64"/>
    <w:rsid w:val="00656D64"/>
    <w:rsid w:val="00667ECE"/>
    <w:rsid w:val="0069320D"/>
    <w:rsid w:val="006A3ECC"/>
    <w:rsid w:val="006D5415"/>
    <w:rsid w:val="006E7B03"/>
    <w:rsid w:val="006F22AF"/>
    <w:rsid w:val="006F2CB2"/>
    <w:rsid w:val="006F6A46"/>
    <w:rsid w:val="00713ABF"/>
    <w:rsid w:val="00726E9A"/>
    <w:rsid w:val="00727572"/>
    <w:rsid w:val="0073056F"/>
    <w:rsid w:val="00741774"/>
    <w:rsid w:val="007432D4"/>
    <w:rsid w:val="00746B52"/>
    <w:rsid w:val="00754652"/>
    <w:rsid w:val="00757B61"/>
    <w:rsid w:val="00772FEE"/>
    <w:rsid w:val="007A0BAA"/>
    <w:rsid w:val="007B1574"/>
    <w:rsid w:val="007C7A9A"/>
    <w:rsid w:val="007D0F23"/>
    <w:rsid w:val="007D56CF"/>
    <w:rsid w:val="007D5754"/>
    <w:rsid w:val="00810BBF"/>
    <w:rsid w:val="00812A3F"/>
    <w:rsid w:val="00822591"/>
    <w:rsid w:val="00834FA6"/>
    <w:rsid w:val="0084210D"/>
    <w:rsid w:val="00860169"/>
    <w:rsid w:val="00866DB0"/>
    <w:rsid w:val="0086757D"/>
    <w:rsid w:val="00870901"/>
    <w:rsid w:val="008716C0"/>
    <w:rsid w:val="00874636"/>
    <w:rsid w:val="0088338B"/>
    <w:rsid w:val="008A5D56"/>
    <w:rsid w:val="008B1C8A"/>
    <w:rsid w:val="008D07FA"/>
    <w:rsid w:val="008D2D28"/>
    <w:rsid w:val="008E34CE"/>
    <w:rsid w:val="008F3493"/>
    <w:rsid w:val="00900116"/>
    <w:rsid w:val="009011F4"/>
    <w:rsid w:val="0090133C"/>
    <w:rsid w:val="00934CA7"/>
    <w:rsid w:val="009403D8"/>
    <w:rsid w:val="009420F5"/>
    <w:rsid w:val="00942414"/>
    <w:rsid w:val="00953608"/>
    <w:rsid w:val="009752E9"/>
    <w:rsid w:val="00980120"/>
    <w:rsid w:val="0098695D"/>
    <w:rsid w:val="009A7977"/>
    <w:rsid w:val="009B4D7A"/>
    <w:rsid w:val="009C0DED"/>
    <w:rsid w:val="009D3762"/>
    <w:rsid w:val="00A06B24"/>
    <w:rsid w:val="00A14D99"/>
    <w:rsid w:val="00A24FF0"/>
    <w:rsid w:val="00A572B4"/>
    <w:rsid w:val="00A64743"/>
    <w:rsid w:val="00A84842"/>
    <w:rsid w:val="00A86392"/>
    <w:rsid w:val="00A93623"/>
    <w:rsid w:val="00AA050D"/>
    <w:rsid w:val="00AA09D5"/>
    <w:rsid w:val="00AB0562"/>
    <w:rsid w:val="00AB1485"/>
    <w:rsid w:val="00AB1511"/>
    <w:rsid w:val="00AC598B"/>
    <w:rsid w:val="00AD7E46"/>
    <w:rsid w:val="00AE5C29"/>
    <w:rsid w:val="00AF19B4"/>
    <w:rsid w:val="00AF21A4"/>
    <w:rsid w:val="00AF3D02"/>
    <w:rsid w:val="00B06BA6"/>
    <w:rsid w:val="00B14F7C"/>
    <w:rsid w:val="00B24E13"/>
    <w:rsid w:val="00B55DCC"/>
    <w:rsid w:val="00B81F22"/>
    <w:rsid w:val="00B924CA"/>
    <w:rsid w:val="00BA18AC"/>
    <w:rsid w:val="00BB1ED7"/>
    <w:rsid w:val="00BC3309"/>
    <w:rsid w:val="00BC7305"/>
    <w:rsid w:val="00BE15B2"/>
    <w:rsid w:val="00C229A1"/>
    <w:rsid w:val="00C236CC"/>
    <w:rsid w:val="00C36D2B"/>
    <w:rsid w:val="00C40CE4"/>
    <w:rsid w:val="00C46A8B"/>
    <w:rsid w:val="00C579FD"/>
    <w:rsid w:val="00C6600C"/>
    <w:rsid w:val="00C802EB"/>
    <w:rsid w:val="00C82BE9"/>
    <w:rsid w:val="00C95272"/>
    <w:rsid w:val="00C96555"/>
    <w:rsid w:val="00CA0A93"/>
    <w:rsid w:val="00CB4148"/>
    <w:rsid w:val="00CB455F"/>
    <w:rsid w:val="00CC2552"/>
    <w:rsid w:val="00CC47CD"/>
    <w:rsid w:val="00CD4D38"/>
    <w:rsid w:val="00CD589B"/>
    <w:rsid w:val="00CE678E"/>
    <w:rsid w:val="00CF4704"/>
    <w:rsid w:val="00D04281"/>
    <w:rsid w:val="00D12CFF"/>
    <w:rsid w:val="00D13405"/>
    <w:rsid w:val="00D2780F"/>
    <w:rsid w:val="00D36B52"/>
    <w:rsid w:val="00D4793B"/>
    <w:rsid w:val="00D52F06"/>
    <w:rsid w:val="00D565DE"/>
    <w:rsid w:val="00D62C34"/>
    <w:rsid w:val="00D70821"/>
    <w:rsid w:val="00D818D1"/>
    <w:rsid w:val="00D86548"/>
    <w:rsid w:val="00DB35AA"/>
    <w:rsid w:val="00DB6009"/>
    <w:rsid w:val="00DB754C"/>
    <w:rsid w:val="00DC5C1D"/>
    <w:rsid w:val="00DC7C29"/>
    <w:rsid w:val="00DF5AB2"/>
    <w:rsid w:val="00E36FD5"/>
    <w:rsid w:val="00E4227C"/>
    <w:rsid w:val="00E44CBA"/>
    <w:rsid w:val="00E53107"/>
    <w:rsid w:val="00E5517C"/>
    <w:rsid w:val="00E62579"/>
    <w:rsid w:val="00E807B6"/>
    <w:rsid w:val="00E92AE0"/>
    <w:rsid w:val="00E95FE8"/>
    <w:rsid w:val="00EB7836"/>
    <w:rsid w:val="00EC4BE9"/>
    <w:rsid w:val="00EC745E"/>
    <w:rsid w:val="00ED2042"/>
    <w:rsid w:val="00EF4756"/>
    <w:rsid w:val="00EF4B27"/>
    <w:rsid w:val="00F208BE"/>
    <w:rsid w:val="00F23951"/>
    <w:rsid w:val="00F43814"/>
    <w:rsid w:val="00F74DCB"/>
    <w:rsid w:val="00F812D3"/>
    <w:rsid w:val="00F932F2"/>
    <w:rsid w:val="00FA2347"/>
    <w:rsid w:val="00FB1B1E"/>
    <w:rsid w:val="00FB22E9"/>
    <w:rsid w:val="00FB6EB3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AB03"/>
  <w15:docId w15:val="{71187BB0-4885-4A35-9232-2256743C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5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5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A09D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470BA"/>
    <w:rPr>
      <w:color w:val="800080"/>
      <w:u w:val="single"/>
    </w:rPr>
  </w:style>
  <w:style w:type="paragraph" w:customStyle="1" w:styleId="bodytext">
    <w:name w:val="bodytext"/>
    <w:basedOn w:val="Normal"/>
    <w:rsid w:val="00187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32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E5"/>
  </w:style>
  <w:style w:type="character" w:customStyle="1" w:styleId="CommentTextChar">
    <w:name w:val="Comment Text Char"/>
    <w:link w:val="CommentText"/>
    <w:uiPriority w:val="99"/>
    <w:semiHidden/>
    <w:rsid w:val="005325E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5E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25E5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7F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D07FA"/>
    <w:pPr>
      <w:spacing w:after="0" w:line="240" w:lineRule="auto"/>
    </w:pPr>
    <w:rPr>
      <w:rFonts w:eastAsiaTheme="minorHAns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07FA"/>
    <w:rPr>
      <w:rFonts w:eastAsiaTheme="minorHAns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B924CA"/>
    <w:pPr>
      <w:spacing w:line="252" w:lineRule="auto"/>
      <w:ind w:left="720"/>
      <w:contextualSpacing/>
    </w:pPr>
    <w:rPr>
      <w:rFonts w:eastAsiaTheme="minorHAnsi" w:cs="Calibri"/>
      <w:sz w:val="22"/>
      <w:szCs w:val="22"/>
    </w:rPr>
  </w:style>
  <w:style w:type="paragraph" w:styleId="Revision">
    <w:name w:val="Revision"/>
    <w:hidden/>
    <w:uiPriority w:val="99"/>
    <w:semiHidden/>
    <w:rsid w:val="00AB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tec.com/u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shon.jones@wipot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ale@turchette.com" TargetMode="External"/><Relationship Id="rId5" Type="http://schemas.openxmlformats.org/officeDocument/2006/relationships/image" Target="media/image1.emf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4078</CharactersWithSpaces>
  <SharedDoc>false</SharedDoc>
  <HLinks>
    <vt:vector size="18" baseType="variant">
      <vt:variant>
        <vt:i4>655365</vt:i4>
      </vt:variant>
      <vt:variant>
        <vt:i4>6</vt:i4>
      </vt:variant>
      <vt:variant>
        <vt:i4>0</vt:i4>
      </vt:variant>
      <vt:variant>
        <vt:i4>5</vt:i4>
      </vt:variant>
      <vt:variant>
        <vt:lpwstr>http://www.herma.us/</vt:lpwstr>
      </vt:variant>
      <vt:variant>
        <vt:lpwstr/>
      </vt:variant>
      <vt:variant>
        <vt:i4>1835125</vt:i4>
      </vt:variant>
      <vt:variant>
        <vt:i4>3</vt:i4>
      </vt:variant>
      <vt:variant>
        <vt:i4>0</vt:i4>
      </vt:variant>
      <vt:variant>
        <vt:i4>5</vt:i4>
      </vt:variant>
      <vt:variant>
        <vt:lpwstr>mailto:peter.goff@herma.com</vt:lpwstr>
      </vt:variant>
      <vt:variant>
        <vt:lpwstr/>
      </vt:variant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mailto:cdale@turchette.com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Dale</dc:creator>
  <cp:lastModifiedBy>Christopher Dale</cp:lastModifiedBy>
  <cp:revision>7</cp:revision>
  <cp:lastPrinted>2019-12-10T16:20:00Z</cp:lastPrinted>
  <dcterms:created xsi:type="dcterms:W3CDTF">2023-03-22T13:40:00Z</dcterms:created>
  <dcterms:modified xsi:type="dcterms:W3CDTF">2023-03-22T14:30:00Z</dcterms:modified>
</cp:coreProperties>
</file>