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6937" w14:textId="7BFCF7B8" w:rsidR="00307EF0" w:rsidRPr="00FF73D0" w:rsidRDefault="00FF73D0" w:rsidP="62ECBB8E">
      <w:pPr>
        <w:spacing w:before="0" w:after="0"/>
        <w:rPr>
          <w:rFonts w:cstheme="minorBidi"/>
          <w:b/>
          <w:bCs/>
          <w:sz w:val="42"/>
          <w:szCs w:val="42"/>
          <w:lang w:val="en-GB"/>
        </w:rPr>
      </w:pPr>
      <w:r w:rsidRPr="62ECBB8E">
        <w:rPr>
          <w:rFonts w:cstheme="minorBidi"/>
          <w:b/>
          <w:bCs/>
          <w:sz w:val="42"/>
          <w:szCs w:val="42"/>
          <w:lang w:val="en-GB"/>
        </w:rPr>
        <w:t xml:space="preserve">Amcor to </w:t>
      </w:r>
      <w:r w:rsidR="524346CA" w:rsidRPr="62ECBB8E">
        <w:rPr>
          <w:rFonts w:cstheme="minorBidi"/>
          <w:b/>
          <w:bCs/>
          <w:sz w:val="42"/>
          <w:szCs w:val="42"/>
          <w:lang w:val="en-GB"/>
        </w:rPr>
        <w:t>s</w:t>
      </w:r>
      <w:r w:rsidRPr="62ECBB8E">
        <w:rPr>
          <w:rFonts w:cstheme="minorBidi"/>
          <w:b/>
          <w:bCs/>
          <w:sz w:val="42"/>
          <w:szCs w:val="42"/>
          <w:lang w:val="en-GB"/>
        </w:rPr>
        <w:t xml:space="preserve">howcase </w:t>
      </w:r>
      <w:r w:rsidR="3BDC4AE0" w:rsidRPr="62ECBB8E">
        <w:rPr>
          <w:rFonts w:cstheme="minorBidi"/>
          <w:b/>
          <w:bCs/>
          <w:sz w:val="42"/>
          <w:szCs w:val="42"/>
          <w:lang w:val="en-GB"/>
        </w:rPr>
        <w:t>l</w:t>
      </w:r>
      <w:r w:rsidRPr="62ECBB8E">
        <w:rPr>
          <w:rFonts w:cstheme="minorBidi"/>
          <w:b/>
          <w:bCs/>
          <w:sz w:val="42"/>
          <w:szCs w:val="42"/>
          <w:lang w:val="en-GB"/>
        </w:rPr>
        <w:t xml:space="preserve">atest </w:t>
      </w:r>
      <w:r w:rsidR="76B0754D" w:rsidRPr="62ECBB8E">
        <w:rPr>
          <w:rFonts w:cstheme="minorBidi"/>
          <w:b/>
          <w:bCs/>
          <w:sz w:val="42"/>
          <w:szCs w:val="42"/>
          <w:lang w:val="en-GB"/>
        </w:rPr>
        <w:t>b</w:t>
      </w:r>
      <w:r w:rsidRPr="62ECBB8E">
        <w:rPr>
          <w:rFonts w:cstheme="minorBidi"/>
          <w:b/>
          <w:bCs/>
          <w:sz w:val="42"/>
          <w:szCs w:val="42"/>
          <w:lang w:val="en-GB"/>
        </w:rPr>
        <w:t xml:space="preserve">eauty and </w:t>
      </w:r>
      <w:r w:rsidR="74D2B7D9" w:rsidRPr="62ECBB8E">
        <w:rPr>
          <w:rFonts w:cstheme="minorBidi"/>
          <w:b/>
          <w:bCs/>
          <w:sz w:val="42"/>
          <w:szCs w:val="42"/>
          <w:lang w:val="en-GB"/>
        </w:rPr>
        <w:t>p</w:t>
      </w:r>
      <w:r w:rsidRPr="62ECBB8E">
        <w:rPr>
          <w:rFonts w:cstheme="minorBidi"/>
          <w:b/>
          <w:bCs/>
          <w:sz w:val="42"/>
          <w:szCs w:val="42"/>
          <w:lang w:val="en-GB"/>
        </w:rPr>
        <w:t xml:space="preserve">ersonal </w:t>
      </w:r>
      <w:r w:rsidR="139CB52E" w:rsidRPr="62ECBB8E">
        <w:rPr>
          <w:rFonts w:cstheme="minorBidi"/>
          <w:b/>
          <w:bCs/>
          <w:sz w:val="42"/>
          <w:szCs w:val="42"/>
          <w:lang w:val="en-GB"/>
        </w:rPr>
        <w:t>c</w:t>
      </w:r>
      <w:r w:rsidRPr="62ECBB8E">
        <w:rPr>
          <w:rFonts w:cstheme="minorBidi"/>
          <w:b/>
          <w:bCs/>
          <w:sz w:val="42"/>
          <w:szCs w:val="42"/>
          <w:lang w:val="en-GB"/>
        </w:rPr>
        <w:t xml:space="preserve">are </w:t>
      </w:r>
      <w:r w:rsidR="77FD7326" w:rsidRPr="62ECBB8E">
        <w:rPr>
          <w:rFonts w:cstheme="minorBidi"/>
          <w:b/>
          <w:bCs/>
          <w:sz w:val="42"/>
          <w:szCs w:val="42"/>
          <w:lang w:val="en-GB"/>
        </w:rPr>
        <w:t>s</w:t>
      </w:r>
      <w:r w:rsidRPr="62ECBB8E">
        <w:rPr>
          <w:rFonts w:cstheme="minorBidi"/>
          <w:b/>
          <w:bCs/>
          <w:sz w:val="42"/>
          <w:szCs w:val="42"/>
          <w:lang w:val="en-GB"/>
        </w:rPr>
        <w:t>olutions at Cosmetic Business Munich</w:t>
      </w:r>
    </w:p>
    <w:p w14:paraId="1B610A51" w14:textId="77777777" w:rsidR="00307EF0" w:rsidRDefault="00307EF0" w:rsidP="00307EF0">
      <w:pPr>
        <w:spacing w:before="0" w:after="0"/>
        <w:rPr>
          <w:rFonts w:cstheme="minorHAnsi"/>
          <w:sz w:val="32"/>
          <w:szCs w:val="32"/>
          <w:lang w:val="en-US"/>
        </w:rPr>
      </w:pPr>
    </w:p>
    <w:p w14:paraId="7A431802" w14:textId="6A156EA2" w:rsidR="00233F1B" w:rsidRDefault="00E07741" w:rsidP="00233F1B">
      <w:pPr>
        <w:spacing w:before="0" w:after="0"/>
        <w:rPr>
          <w:rFonts w:cstheme="minorHAnsi"/>
          <w:b/>
          <w:bCs/>
          <w:sz w:val="22"/>
          <w:szCs w:val="22"/>
          <w:lang w:val="en-GB"/>
        </w:rPr>
      </w:pPr>
      <w:r w:rsidRPr="00E07741">
        <w:rPr>
          <w:rFonts w:cstheme="minorHAnsi"/>
          <w:b/>
          <w:bCs/>
          <w:sz w:val="22"/>
          <w:szCs w:val="22"/>
          <w:lang w:val="en-US"/>
        </w:rPr>
        <w:t xml:space="preserve">ZURICH, </w:t>
      </w:r>
      <w:r w:rsidR="00961B0A">
        <w:rPr>
          <w:rFonts w:cstheme="minorHAnsi"/>
          <w:b/>
          <w:bCs/>
          <w:sz w:val="22"/>
          <w:szCs w:val="22"/>
          <w:lang w:val="en-US"/>
        </w:rPr>
        <w:t>June 2</w:t>
      </w:r>
      <w:r w:rsidRPr="00E07741">
        <w:rPr>
          <w:rFonts w:cstheme="minorHAnsi"/>
          <w:b/>
          <w:bCs/>
          <w:sz w:val="22"/>
          <w:szCs w:val="22"/>
          <w:lang w:val="en-US"/>
        </w:rPr>
        <w:t>, 2026</w:t>
      </w:r>
      <w:r w:rsidRPr="00E07741">
        <w:rPr>
          <w:rFonts w:cstheme="minorHAnsi"/>
          <w:sz w:val="22"/>
          <w:szCs w:val="22"/>
          <w:lang w:val="en-US"/>
        </w:rPr>
        <w:t xml:space="preserve"> — Amcor (NYSE: AMCR, ASX: AMC), a global leader in developing and producing responsible packaging solutions, </w:t>
      </w:r>
      <w:r w:rsidR="00233F1B" w:rsidRPr="00233F1B">
        <w:rPr>
          <w:rFonts w:cstheme="minorHAnsi"/>
          <w:sz w:val="22"/>
          <w:szCs w:val="22"/>
          <w:lang w:val="en-GB"/>
        </w:rPr>
        <w:t>will showcase its latest innovations for the beauty and personal care market at Cosmetic Business Munich 2026, taking place June 10–11, 2026. Visitors can find Amcor in Hall 4, Stand D12.</w:t>
      </w:r>
    </w:p>
    <w:p w14:paraId="747E8C27" w14:textId="77777777" w:rsidR="00233F1B" w:rsidRPr="00233F1B" w:rsidRDefault="00233F1B" w:rsidP="00233F1B">
      <w:pPr>
        <w:spacing w:before="0" w:after="0"/>
        <w:rPr>
          <w:rFonts w:cstheme="minorHAnsi"/>
          <w:sz w:val="22"/>
          <w:szCs w:val="22"/>
          <w:lang w:val="en-GB"/>
        </w:rPr>
      </w:pPr>
    </w:p>
    <w:p w14:paraId="47F33808" w14:textId="12576588" w:rsidR="000E72E9" w:rsidRDefault="00233F1B" w:rsidP="00233F1B">
      <w:pPr>
        <w:spacing w:before="0" w:after="0"/>
        <w:rPr>
          <w:rFonts w:cstheme="minorBidi"/>
          <w:sz w:val="22"/>
          <w:szCs w:val="22"/>
          <w:lang w:val="en-GB"/>
        </w:rPr>
      </w:pPr>
      <w:r w:rsidRPr="62ECBB8E">
        <w:rPr>
          <w:rFonts w:cstheme="minorBidi"/>
          <w:sz w:val="22"/>
          <w:szCs w:val="22"/>
          <w:lang w:val="en-GB"/>
        </w:rPr>
        <w:t xml:space="preserve">At this year’s event, Amcor will present a portfolio of packaging solutions </w:t>
      </w:r>
      <w:r w:rsidR="369359FC" w:rsidRPr="62ECBB8E">
        <w:rPr>
          <w:rFonts w:cstheme="minorBidi"/>
          <w:sz w:val="22"/>
          <w:szCs w:val="22"/>
          <w:lang w:val="en-GB"/>
        </w:rPr>
        <w:t>that combine aesthetics with functionality while at the same time support</w:t>
      </w:r>
      <w:r w:rsidR="48FD6720" w:rsidRPr="62ECBB8E">
        <w:rPr>
          <w:rFonts w:cstheme="minorBidi"/>
          <w:sz w:val="22"/>
          <w:szCs w:val="22"/>
          <w:lang w:val="en-GB"/>
        </w:rPr>
        <w:t>ing</w:t>
      </w:r>
      <w:r w:rsidR="369359FC" w:rsidRPr="62ECBB8E">
        <w:rPr>
          <w:rFonts w:cstheme="minorBidi"/>
          <w:sz w:val="22"/>
          <w:szCs w:val="22"/>
          <w:lang w:val="en-GB"/>
        </w:rPr>
        <w:t xml:space="preserve"> customers’ sustainability goals</w:t>
      </w:r>
      <w:r w:rsidR="50D693B6" w:rsidRPr="62ECBB8E">
        <w:rPr>
          <w:rFonts w:cstheme="minorBidi"/>
          <w:sz w:val="22"/>
          <w:szCs w:val="22"/>
          <w:lang w:val="en-GB"/>
        </w:rPr>
        <w:t xml:space="preserve">, </w:t>
      </w:r>
      <w:proofErr w:type="gramStart"/>
      <w:r w:rsidR="50D693B6" w:rsidRPr="62ECBB8E">
        <w:rPr>
          <w:rFonts w:cstheme="minorBidi"/>
          <w:sz w:val="22"/>
          <w:szCs w:val="22"/>
          <w:lang w:val="en-GB"/>
        </w:rPr>
        <w:t>in particu</w:t>
      </w:r>
      <w:r w:rsidR="0F9C9E7F" w:rsidRPr="62ECBB8E">
        <w:rPr>
          <w:rFonts w:cstheme="minorBidi"/>
          <w:sz w:val="22"/>
          <w:szCs w:val="22"/>
          <w:lang w:val="en-GB"/>
        </w:rPr>
        <w:t>l</w:t>
      </w:r>
      <w:r w:rsidR="50D693B6" w:rsidRPr="62ECBB8E">
        <w:rPr>
          <w:rFonts w:cstheme="minorBidi"/>
          <w:sz w:val="22"/>
          <w:szCs w:val="22"/>
          <w:lang w:val="en-GB"/>
        </w:rPr>
        <w:t>ar helping</w:t>
      </w:r>
      <w:proofErr w:type="gramEnd"/>
      <w:r w:rsidR="50D693B6" w:rsidRPr="62ECBB8E">
        <w:rPr>
          <w:rFonts w:cstheme="minorBidi"/>
          <w:sz w:val="22"/>
          <w:szCs w:val="22"/>
          <w:lang w:val="en-GB"/>
        </w:rPr>
        <w:t xml:space="preserve"> them to </w:t>
      </w:r>
      <w:r w:rsidR="15435367" w:rsidRPr="62ECBB8E">
        <w:rPr>
          <w:rFonts w:cstheme="minorBidi"/>
          <w:sz w:val="22"/>
          <w:szCs w:val="22"/>
          <w:lang w:val="en-GB"/>
        </w:rPr>
        <w:t>meet</w:t>
      </w:r>
      <w:r w:rsidR="50D693B6" w:rsidRPr="62ECBB8E">
        <w:rPr>
          <w:rFonts w:cstheme="minorBidi"/>
          <w:sz w:val="22"/>
          <w:szCs w:val="22"/>
          <w:lang w:val="en-GB"/>
        </w:rPr>
        <w:t xml:space="preserve"> </w:t>
      </w:r>
      <w:r w:rsidRPr="62ECBB8E">
        <w:rPr>
          <w:rFonts w:cstheme="minorBidi"/>
          <w:sz w:val="22"/>
          <w:szCs w:val="22"/>
          <w:lang w:val="en-GB"/>
        </w:rPr>
        <w:t xml:space="preserve">the requirements of the Packaging and Packaging Waste Regulation (PPWR). </w:t>
      </w:r>
      <w:r w:rsidR="1F4F9FE7" w:rsidRPr="62ECBB8E">
        <w:rPr>
          <w:rFonts w:cstheme="minorBidi"/>
          <w:sz w:val="22"/>
          <w:szCs w:val="22"/>
          <w:lang w:val="en-GB"/>
        </w:rPr>
        <w:t>Examples on show will include recycle-ready designs,</w:t>
      </w:r>
      <w:r w:rsidR="0B4CDF4B" w:rsidRPr="62ECBB8E">
        <w:rPr>
          <w:rFonts w:cstheme="minorBidi"/>
          <w:sz w:val="22"/>
          <w:szCs w:val="22"/>
          <w:lang w:val="en-GB"/>
        </w:rPr>
        <w:t xml:space="preserve"> lightweighted packs,</w:t>
      </w:r>
      <w:r w:rsidR="1F4F9FE7" w:rsidRPr="62ECBB8E">
        <w:rPr>
          <w:rFonts w:cstheme="minorBidi"/>
          <w:sz w:val="22"/>
          <w:szCs w:val="22"/>
          <w:lang w:val="en-GB"/>
        </w:rPr>
        <w:t xml:space="preserve"> packs that incorporate post-consumer recycled (PCR)</w:t>
      </w:r>
      <w:r w:rsidR="02432F2B" w:rsidRPr="62ECBB8E">
        <w:rPr>
          <w:rFonts w:cstheme="minorBidi"/>
          <w:sz w:val="22"/>
          <w:szCs w:val="22"/>
          <w:lang w:val="en-GB"/>
        </w:rPr>
        <w:t xml:space="preserve"> material</w:t>
      </w:r>
      <w:r w:rsidR="4F36E2C8" w:rsidRPr="62ECBB8E">
        <w:rPr>
          <w:rFonts w:cstheme="minorBidi"/>
          <w:sz w:val="22"/>
          <w:szCs w:val="22"/>
          <w:lang w:val="en-GB"/>
        </w:rPr>
        <w:t>,</w:t>
      </w:r>
      <w:r w:rsidR="5833F6C8" w:rsidRPr="62ECBB8E">
        <w:rPr>
          <w:rFonts w:cstheme="minorBidi"/>
          <w:sz w:val="22"/>
          <w:szCs w:val="22"/>
          <w:lang w:val="en-GB"/>
        </w:rPr>
        <w:t xml:space="preserve"> and reuse and refillable variants.</w:t>
      </w:r>
      <w:r w:rsidR="1F4F9FE7" w:rsidRPr="62ECBB8E">
        <w:rPr>
          <w:rFonts w:cstheme="minorBidi"/>
          <w:sz w:val="22"/>
          <w:szCs w:val="22"/>
          <w:lang w:val="en-GB"/>
        </w:rPr>
        <w:t xml:space="preserve"> </w:t>
      </w:r>
    </w:p>
    <w:p w14:paraId="52A6FB83" w14:textId="77777777" w:rsidR="0054668E" w:rsidRDefault="0054668E" w:rsidP="00233F1B">
      <w:pPr>
        <w:spacing w:before="0" w:after="0"/>
        <w:rPr>
          <w:rFonts w:cstheme="minorHAnsi"/>
          <w:sz w:val="22"/>
          <w:szCs w:val="22"/>
          <w:lang w:val="en-GB"/>
        </w:rPr>
      </w:pPr>
    </w:p>
    <w:p w14:paraId="4A2722DE" w14:textId="49DC5B4A" w:rsidR="007916EF" w:rsidRDefault="00E96D72" w:rsidP="16EC7A33">
      <w:pPr>
        <w:spacing w:before="0" w:after="0"/>
        <w:rPr>
          <w:rFonts w:cstheme="minorBidi"/>
          <w:sz w:val="22"/>
          <w:szCs w:val="22"/>
          <w:lang w:val="en-GB"/>
        </w:rPr>
      </w:pPr>
      <w:r w:rsidRPr="00E96D72">
        <w:rPr>
          <w:rFonts w:cstheme="minorBidi"/>
          <w:sz w:val="22"/>
          <w:szCs w:val="22"/>
          <w:lang w:val="en-GB"/>
        </w:rPr>
        <w:t>Among the new products on display, the Mocha Bottle</w:t>
      </w:r>
      <w:r w:rsidR="00A9678A">
        <w:rPr>
          <w:rFonts w:cstheme="minorBidi"/>
          <w:sz w:val="22"/>
          <w:szCs w:val="22"/>
          <w:lang w:val="en-GB"/>
        </w:rPr>
        <w:t>,</w:t>
      </w:r>
      <w:r w:rsidRPr="00E96D72">
        <w:rPr>
          <w:rFonts w:cstheme="minorBidi"/>
          <w:sz w:val="22"/>
          <w:szCs w:val="22"/>
          <w:lang w:val="en-GB"/>
        </w:rPr>
        <w:t xml:space="preserve"> </w:t>
      </w:r>
      <w:r w:rsidR="00A9678A" w:rsidRPr="00A9678A">
        <w:rPr>
          <w:rFonts w:cstheme="minorBidi"/>
          <w:sz w:val="22"/>
          <w:szCs w:val="22"/>
          <w:lang w:val="en-GB"/>
        </w:rPr>
        <w:t>available with Amcor’s Wave 2cc pump with Grace head</w:t>
      </w:r>
      <w:r w:rsidR="00A9678A">
        <w:rPr>
          <w:rFonts w:cstheme="minorBidi"/>
          <w:sz w:val="22"/>
          <w:szCs w:val="22"/>
          <w:lang w:val="en-GB"/>
        </w:rPr>
        <w:t xml:space="preserve">, </w:t>
      </w:r>
      <w:r w:rsidRPr="00E96D72">
        <w:rPr>
          <w:rFonts w:cstheme="minorBidi"/>
          <w:sz w:val="22"/>
          <w:szCs w:val="22"/>
          <w:lang w:val="en-GB"/>
        </w:rPr>
        <w:t>is a standard pack solution for beauty and personal care applications, offering a range of customizable option</w:t>
      </w:r>
      <w:r w:rsidR="003977A8">
        <w:rPr>
          <w:rFonts w:cstheme="minorBidi"/>
          <w:sz w:val="22"/>
          <w:szCs w:val="22"/>
          <w:lang w:val="en-GB"/>
        </w:rPr>
        <w:t>s</w:t>
      </w:r>
      <w:r w:rsidR="000E72E9" w:rsidRPr="6102A75E">
        <w:rPr>
          <w:rFonts w:cstheme="minorBidi"/>
          <w:sz w:val="22"/>
          <w:szCs w:val="22"/>
          <w:lang w:val="en-GB"/>
        </w:rPr>
        <w:t>,</w:t>
      </w:r>
      <w:r w:rsidR="00D63860" w:rsidRPr="6102A75E">
        <w:rPr>
          <w:rFonts w:cstheme="minorBidi"/>
          <w:sz w:val="22"/>
          <w:szCs w:val="22"/>
          <w:lang w:val="en-GB"/>
        </w:rPr>
        <w:t xml:space="preserve"> </w:t>
      </w:r>
      <w:r w:rsidR="4673BEBC" w:rsidRPr="6102A75E">
        <w:rPr>
          <w:rFonts w:cstheme="minorBidi"/>
          <w:sz w:val="22"/>
          <w:szCs w:val="22"/>
          <w:lang w:val="en-GB"/>
        </w:rPr>
        <w:t>while</w:t>
      </w:r>
      <w:r w:rsidR="000E72E9" w:rsidRPr="6102A75E">
        <w:rPr>
          <w:rFonts w:cstheme="minorBidi"/>
          <w:sz w:val="22"/>
          <w:szCs w:val="22"/>
          <w:lang w:val="en-GB"/>
        </w:rPr>
        <w:t xml:space="preserve"> the Shado roll</w:t>
      </w:r>
      <w:r w:rsidR="73D639F9">
        <w:noBreakHyphen/>
      </w:r>
      <w:r w:rsidR="000E72E9" w:rsidRPr="6102A75E">
        <w:rPr>
          <w:rFonts w:cstheme="minorBidi"/>
          <w:sz w:val="22"/>
          <w:szCs w:val="22"/>
          <w:lang w:val="en-GB"/>
        </w:rPr>
        <w:t>on</w:t>
      </w:r>
      <w:r w:rsidR="75D601FE" w:rsidRPr="6102A75E">
        <w:rPr>
          <w:rFonts w:cstheme="minorBidi"/>
          <w:sz w:val="22"/>
          <w:szCs w:val="22"/>
          <w:lang w:val="en-GB"/>
        </w:rPr>
        <w:t xml:space="preserve"> </w:t>
      </w:r>
      <w:r w:rsidR="00287B75">
        <w:rPr>
          <w:rFonts w:cstheme="minorBidi"/>
          <w:sz w:val="22"/>
          <w:szCs w:val="22"/>
          <w:lang w:val="en-GB"/>
        </w:rPr>
        <w:t xml:space="preserve">deodorant bottle </w:t>
      </w:r>
      <w:r w:rsidR="75D601FE" w:rsidRPr="6102A75E">
        <w:rPr>
          <w:rFonts w:cstheme="minorBidi"/>
          <w:sz w:val="22"/>
          <w:szCs w:val="22"/>
          <w:lang w:val="en-GB"/>
        </w:rPr>
        <w:t>features a new lightweight design that further increases the options for branding and differentiation</w:t>
      </w:r>
      <w:r w:rsidR="000E72E9" w:rsidRPr="6102A75E">
        <w:rPr>
          <w:rFonts w:cstheme="minorBidi"/>
          <w:sz w:val="22"/>
          <w:szCs w:val="22"/>
          <w:lang w:val="en-GB"/>
        </w:rPr>
        <w:t xml:space="preserve">. </w:t>
      </w:r>
      <w:r w:rsidR="6C8F68D0" w:rsidRPr="6102A75E">
        <w:rPr>
          <w:rFonts w:cstheme="minorBidi"/>
          <w:sz w:val="22"/>
          <w:szCs w:val="22"/>
          <w:lang w:val="en-GB"/>
        </w:rPr>
        <w:t xml:space="preserve">The soon-to-be-launched Magic One airless dispenser </w:t>
      </w:r>
      <w:r w:rsidR="00B3134D">
        <w:rPr>
          <w:rFonts w:cstheme="minorBidi"/>
          <w:sz w:val="22"/>
          <w:szCs w:val="22"/>
          <w:lang w:val="en-GB"/>
        </w:rPr>
        <w:t xml:space="preserve">is designed to </w:t>
      </w:r>
      <w:r w:rsidR="52F6208F" w:rsidRPr="6102A75E">
        <w:rPr>
          <w:rFonts w:cstheme="minorBidi"/>
          <w:sz w:val="22"/>
          <w:szCs w:val="22"/>
          <w:lang w:val="en-GB"/>
        </w:rPr>
        <w:t>deliver</w:t>
      </w:r>
      <w:r w:rsidR="00B3134D">
        <w:rPr>
          <w:rFonts w:cstheme="minorBidi"/>
          <w:sz w:val="22"/>
          <w:szCs w:val="22"/>
          <w:lang w:val="en-GB"/>
        </w:rPr>
        <w:t xml:space="preserve"> </w:t>
      </w:r>
      <w:r w:rsidR="4EDCCD40" w:rsidRPr="6102A75E">
        <w:rPr>
          <w:rFonts w:cstheme="minorBidi"/>
          <w:sz w:val="22"/>
          <w:szCs w:val="22"/>
          <w:lang w:val="en-GB"/>
        </w:rPr>
        <w:t>greater flexibility</w:t>
      </w:r>
      <w:r w:rsidR="00964D24">
        <w:rPr>
          <w:rFonts w:cstheme="minorBidi"/>
          <w:sz w:val="22"/>
          <w:szCs w:val="22"/>
          <w:lang w:val="en-GB"/>
        </w:rPr>
        <w:t xml:space="preserve">, </w:t>
      </w:r>
      <w:r w:rsidR="4EDCCD40" w:rsidRPr="6102A75E">
        <w:rPr>
          <w:rFonts w:cstheme="minorBidi"/>
          <w:sz w:val="22"/>
          <w:szCs w:val="22"/>
          <w:lang w:val="en-GB"/>
        </w:rPr>
        <w:t>improved sustainabilit</w:t>
      </w:r>
      <w:r w:rsidR="00964D24">
        <w:rPr>
          <w:rFonts w:cstheme="minorBidi"/>
          <w:sz w:val="22"/>
          <w:szCs w:val="22"/>
          <w:lang w:val="en-GB"/>
        </w:rPr>
        <w:t>y</w:t>
      </w:r>
      <w:r w:rsidR="009856D7">
        <w:rPr>
          <w:rFonts w:cstheme="minorBidi"/>
          <w:sz w:val="22"/>
          <w:szCs w:val="22"/>
          <w:lang w:val="en-GB"/>
        </w:rPr>
        <w:t xml:space="preserve"> and</w:t>
      </w:r>
      <w:r w:rsidR="4EDCCD40" w:rsidRPr="6102A75E">
        <w:rPr>
          <w:rFonts w:cstheme="minorBidi"/>
          <w:sz w:val="22"/>
          <w:szCs w:val="22"/>
          <w:lang w:val="en-GB"/>
        </w:rPr>
        <w:t xml:space="preserve"> image-enhancing aesthetics</w:t>
      </w:r>
      <w:r w:rsidR="009856D7">
        <w:rPr>
          <w:rFonts w:cstheme="minorBidi"/>
          <w:sz w:val="22"/>
          <w:szCs w:val="22"/>
          <w:lang w:val="en-GB"/>
        </w:rPr>
        <w:t>.</w:t>
      </w:r>
    </w:p>
    <w:p w14:paraId="50390D49" w14:textId="77777777" w:rsidR="007916EF" w:rsidRDefault="007916EF" w:rsidP="000E72E9">
      <w:pPr>
        <w:spacing w:before="0" w:after="0"/>
        <w:rPr>
          <w:rFonts w:cstheme="minorHAnsi"/>
          <w:sz w:val="22"/>
          <w:szCs w:val="22"/>
          <w:lang w:val="en-GB"/>
        </w:rPr>
      </w:pPr>
    </w:p>
    <w:p w14:paraId="2B542ADA" w14:textId="0085B061" w:rsidR="000E72E9" w:rsidRPr="000E72E9" w:rsidRDefault="000E72E9" w:rsidP="62ECBB8E">
      <w:pPr>
        <w:spacing w:before="0" w:after="0"/>
        <w:rPr>
          <w:rFonts w:cstheme="minorBidi"/>
          <w:sz w:val="22"/>
          <w:szCs w:val="22"/>
          <w:lang w:val="en-GB"/>
        </w:rPr>
      </w:pPr>
      <w:r w:rsidRPr="62ECBB8E">
        <w:rPr>
          <w:rFonts w:cstheme="minorBidi"/>
          <w:sz w:val="22"/>
          <w:szCs w:val="22"/>
          <w:lang w:val="en-GB"/>
        </w:rPr>
        <w:t>In addition, Amcor will present a selection of trigger solutions developed with a focus on improved recyclability and performance for crossover personal and home care uses, together with Flex pouch and Flex Wipes formats,</w:t>
      </w:r>
      <w:r w:rsidR="4D87C858" w:rsidRPr="62ECBB8E">
        <w:rPr>
          <w:rFonts w:cstheme="minorBidi"/>
          <w:sz w:val="22"/>
          <w:szCs w:val="22"/>
          <w:lang w:val="en-GB"/>
        </w:rPr>
        <w:t xml:space="preserve"> </w:t>
      </w:r>
      <w:r w:rsidR="751453D0" w:rsidRPr="62ECBB8E">
        <w:rPr>
          <w:rFonts w:cstheme="minorBidi"/>
          <w:sz w:val="22"/>
          <w:szCs w:val="22"/>
          <w:lang w:val="en-GB"/>
        </w:rPr>
        <w:t>which demonstrate</w:t>
      </w:r>
      <w:r w:rsidRPr="62ECBB8E">
        <w:rPr>
          <w:rFonts w:cstheme="minorBidi"/>
          <w:sz w:val="22"/>
          <w:szCs w:val="22"/>
          <w:lang w:val="en-GB"/>
        </w:rPr>
        <w:t xml:space="preserve"> lightweight flexible packaging options that support material reduction.</w:t>
      </w:r>
    </w:p>
    <w:p w14:paraId="5932DDE3" w14:textId="77777777" w:rsidR="000E72E9" w:rsidRDefault="000E72E9" w:rsidP="00233F1B">
      <w:pPr>
        <w:spacing w:before="0" w:after="0"/>
        <w:rPr>
          <w:rFonts w:cstheme="minorHAnsi"/>
          <w:sz w:val="22"/>
          <w:szCs w:val="22"/>
          <w:lang w:val="en-GB"/>
        </w:rPr>
      </w:pPr>
    </w:p>
    <w:p w14:paraId="65E0F360" w14:textId="47BCB1EC" w:rsidR="00C912F7" w:rsidRDefault="00C912F7" w:rsidP="62ECBB8E">
      <w:pPr>
        <w:spacing w:before="0" w:after="0"/>
        <w:rPr>
          <w:rFonts w:cstheme="minorBidi"/>
          <w:sz w:val="22"/>
          <w:szCs w:val="22"/>
          <w:lang w:val="en-GB"/>
        </w:rPr>
      </w:pPr>
      <w:r w:rsidRPr="62ECBB8E">
        <w:rPr>
          <w:rFonts w:cstheme="minorBidi"/>
          <w:sz w:val="22"/>
          <w:szCs w:val="22"/>
          <w:lang w:val="en-GB"/>
        </w:rPr>
        <w:t xml:space="preserve">While the primary focus at Cosmetic Business is personal care, </w:t>
      </w:r>
      <w:r w:rsidR="542DC3B2" w:rsidRPr="62ECBB8E">
        <w:rPr>
          <w:rFonts w:cstheme="minorBidi"/>
          <w:sz w:val="22"/>
          <w:szCs w:val="22"/>
          <w:lang w:val="en-GB"/>
        </w:rPr>
        <w:t xml:space="preserve">the </w:t>
      </w:r>
      <w:r w:rsidRPr="62ECBB8E">
        <w:rPr>
          <w:rFonts w:cstheme="minorBidi"/>
          <w:sz w:val="22"/>
          <w:szCs w:val="22"/>
          <w:lang w:val="en-GB"/>
        </w:rPr>
        <w:t xml:space="preserve">Amcor </w:t>
      </w:r>
      <w:r w:rsidR="11E878A0" w:rsidRPr="62ECBB8E">
        <w:rPr>
          <w:rFonts w:cstheme="minorBidi"/>
          <w:sz w:val="22"/>
          <w:szCs w:val="22"/>
          <w:lang w:val="en-GB"/>
        </w:rPr>
        <w:t xml:space="preserve">stand </w:t>
      </w:r>
      <w:r w:rsidRPr="62ECBB8E">
        <w:rPr>
          <w:rFonts w:cstheme="minorBidi"/>
          <w:sz w:val="22"/>
          <w:szCs w:val="22"/>
          <w:lang w:val="en-GB"/>
        </w:rPr>
        <w:t xml:space="preserve">will also </w:t>
      </w:r>
      <w:proofErr w:type="gramStart"/>
      <w:r w:rsidR="49C6868E" w:rsidRPr="62ECBB8E">
        <w:rPr>
          <w:rFonts w:cstheme="minorBidi"/>
          <w:sz w:val="22"/>
          <w:szCs w:val="22"/>
          <w:lang w:val="en-GB"/>
        </w:rPr>
        <w:t xml:space="preserve">display </w:t>
      </w:r>
      <w:r w:rsidRPr="62ECBB8E">
        <w:rPr>
          <w:rFonts w:cstheme="minorBidi"/>
          <w:sz w:val="22"/>
          <w:szCs w:val="22"/>
          <w:lang w:val="en-GB"/>
        </w:rPr>
        <w:t xml:space="preserve"> selected</w:t>
      </w:r>
      <w:proofErr w:type="gramEnd"/>
      <w:r w:rsidRPr="62ECBB8E">
        <w:rPr>
          <w:rFonts w:cstheme="minorBidi"/>
          <w:sz w:val="22"/>
          <w:szCs w:val="22"/>
          <w:lang w:val="en-GB"/>
        </w:rPr>
        <w:t xml:space="preserve"> homecare packaging solutions, reflecting increasing alignment in material and design requirements across categories.</w:t>
      </w:r>
    </w:p>
    <w:p w14:paraId="3ED690ED" w14:textId="77777777" w:rsidR="00C912F7" w:rsidRPr="00C912F7" w:rsidRDefault="00C912F7" w:rsidP="00C912F7">
      <w:pPr>
        <w:spacing w:before="0" w:after="0"/>
        <w:rPr>
          <w:rFonts w:cstheme="minorHAnsi"/>
          <w:sz w:val="22"/>
          <w:szCs w:val="22"/>
          <w:lang w:val="en-GB"/>
        </w:rPr>
      </w:pPr>
    </w:p>
    <w:p w14:paraId="01E592C7" w14:textId="6B0BC22E" w:rsidR="00C912F7" w:rsidRDefault="00C912F7" w:rsidP="62ECBB8E">
      <w:pPr>
        <w:spacing w:before="0" w:after="0"/>
        <w:rPr>
          <w:rFonts w:cstheme="minorBidi"/>
          <w:sz w:val="22"/>
          <w:szCs w:val="22"/>
          <w:lang w:val="en-GB"/>
        </w:rPr>
      </w:pPr>
      <w:r w:rsidRPr="62ECBB8E">
        <w:rPr>
          <w:rFonts w:cstheme="minorBidi"/>
          <w:sz w:val="22"/>
          <w:szCs w:val="22"/>
          <w:lang w:val="en-GB"/>
        </w:rPr>
        <w:t xml:space="preserve">“Beauty and personal care brands are navigating increasing regulatory complexity alongside evolving consumer expectations,” said </w:t>
      </w:r>
      <w:r w:rsidRPr="62ECBB8E">
        <w:rPr>
          <w:rFonts w:cstheme="minorBidi"/>
          <w:b/>
          <w:bCs/>
          <w:sz w:val="22"/>
          <w:szCs w:val="22"/>
          <w:lang w:val="en-GB"/>
        </w:rPr>
        <w:t>Steffen Kacan</w:t>
      </w:r>
      <w:r w:rsidRPr="62ECBB8E">
        <w:rPr>
          <w:rFonts w:cstheme="minorBidi"/>
          <w:sz w:val="22"/>
          <w:szCs w:val="22"/>
          <w:lang w:val="en-GB"/>
        </w:rPr>
        <w:t>, Sales Director Home and Personal Care DACH. “We look forward to engaging with customers and partners at Cosmetic Business Munich and discussing how our packaging solutions</w:t>
      </w:r>
      <w:r w:rsidR="59DB9199" w:rsidRPr="62ECBB8E">
        <w:rPr>
          <w:rFonts w:cstheme="minorBidi"/>
          <w:sz w:val="22"/>
          <w:szCs w:val="22"/>
          <w:lang w:val="en-GB"/>
        </w:rPr>
        <w:t xml:space="preserve"> can satisfy these wide-ranging</w:t>
      </w:r>
      <w:r w:rsidRPr="62ECBB8E">
        <w:rPr>
          <w:rFonts w:cstheme="minorBidi"/>
          <w:sz w:val="22"/>
          <w:szCs w:val="22"/>
          <w:lang w:val="en-GB"/>
        </w:rPr>
        <w:t xml:space="preserve"> requirements.”</w:t>
      </w:r>
    </w:p>
    <w:p w14:paraId="560A5C5F" w14:textId="77777777" w:rsidR="00C912F7" w:rsidRPr="00C912F7" w:rsidRDefault="00C912F7" w:rsidP="00C912F7">
      <w:pPr>
        <w:spacing w:before="0" w:after="0"/>
        <w:rPr>
          <w:rFonts w:cstheme="minorHAnsi"/>
          <w:sz w:val="22"/>
          <w:szCs w:val="22"/>
          <w:lang w:val="en-GB"/>
        </w:rPr>
      </w:pPr>
    </w:p>
    <w:p w14:paraId="5F3C9B28" w14:textId="0B413C3C" w:rsidR="00C912F7" w:rsidRPr="00C912F7" w:rsidRDefault="00C912F7" w:rsidP="00C912F7">
      <w:pPr>
        <w:spacing w:before="0" w:after="0"/>
        <w:rPr>
          <w:rFonts w:cstheme="minorHAnsi"/>
          <w:sz w:val="22"/>
          <w:szCs w:val="22"/>
          <w:lang w:val="en-GB"/>
        </w:rPr>
      </w:pPr>
      <w:r w:rsidRPr="00C912F7">
        <w:rPr>
          <w:rFonts w:cstheme="minorHAnsi"/>
          <w:sz w:val="22"/>
          <w:szCs w:val="22"/>
          <w:lang w:val="en-GB"/>
        </w:rPr>
        <w:t xml:space="preserve">Amcor will also exhibit at PCI Days Warsaw 2026, June 16–18 </w:t>
      </w:r>
      <w:r w:rsidR="009C4CDB">
        <w:rPr>
          <w:rFonts w:cstheme="minorHAnsi"/>
          <w:sz w:val="22"/>
          <w:szCs w:val="22"/>
          <w:lang w:val="en-GB"/>
        </w:rPr>
        <w:t xml:space="preserve">at </w:t>
      </w:r>
      <w:r w:rsidRPr="00C912F7">
        <w:rPr>
          <w:rFonts w:cstheme="minorHAnsi"/>
          <w:sz w:val="22"/>
          <w:szCs w:val="22"/>
          <w:lang w:val="en-GB"/>
        </w:rPr>
        <w:t>Stand B23, where it will present solutions for beauty and healthcare applications.</w:t>
      </w:r>
    </w:p>
    <w:p w14:paraId="1FB6FF15" w14:textId="56EC9934" w:rsidR="00E07741" w:rsidRPr="00E07741" w:rsidRDefault="00E07741" w:rsidP="002042E3">
      <w:pPr>
        <w:spacing w:before="0" w:after="0"/>
        <w:rPr>
          <w:rFonts w:cstheme="minorHAnsi"/>
          <w:sz w:val="22"/>
          <w:szCs w:val="22"/>
        </w:rPr>
      </w:pPr>
    </w:p>
    <w:p w14:paraId="125987B3" w14:textId="77777777" w:rsidR="00D40475" w:rsidRDefault="00D40475" w:rsidP="00E07741">
      <w:pPr>
        <w:spacing w:after="0"/>
        <w:rPr>
          <w:rFonts w:cstheme="minorHAnsi"/>
          <w:b/>
          <w:bCs/>
          <w:color w:val="00395A"/>
          <w:sz w:val="22"/>
          <w:szCs w:val="22"/>
        </w:rPr>
      </w:pPr>
    </w:p>
    <w:p w14:paraId="4A648B3D" w14:textId="0FB79F25" w:rsidR="00E07741" w:rsidRPr="00E07741" w:rsidRDefault="00E07741" w:rsidP="00E07741">
      <w:pPr>
        <w:spacing w:after="0"/>
        <w:rPr>
          <w:rFonts w:cstheme="minorHAnsi"/>
          <w:b/>
          <w:bCs/>
          <w:color w:val="00395A"/>
          <w:sz w:val="22"/>
          <w:szCs w:val="22"/>
        </w:rPr>
      </w:pPr>
      <w:r w:rsidRPr="00E07741">
        <w:rPr>
          <w:rFonts w:cstheme="minorHAnsi"/>
          <w:b/>
          <w:bCs/>
          <w:color w:val="00395A"/>
          <w:sz w:val="22"/>
          <w:szCs w:val="22"/>
        </w:rPr>
        <w:t>About Amcor</w:t>
      </w:r>
    </w:p>
    <w:p w14:paraId="0E3E8F5C" w14:textId="77777777" w:rsidR="00E07741" w:rsidRPr="00E07741" w:rsidRDefault="00E07741" w:rsidP="00E07741">
      <w:pPr>
        <w:spacing w:after="0"/>
        <w:rPr>
          <w:rFonts w:cstheme="minorHAnsi"/>
          <w:color w:val="00395A"/>
          <w:sz w:val="22"/>
          <w:szCs w:val="22"/>
        </w:rPr>
      </w:pPr>
      <w:r w:rsidRPr="00E07741">
        <w:rPr>
          <w:rFonts w:cstheme="minorHAnsi"/>
          <w:color w:val="00395A"/>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w:t>
      </w:r>
      <w:r w:rsidRPr="00E07741">
        <w:rPr>
          <w:rFonts w:cstheme="minorHAnsi"/>
          <w:color w:val="00395A"/>
          <w:sz w:val="22"/>
          <w:szCs w:val="22"/>
        </w:rPr>
        <w:lastRenderedPageBreak/>
        <w:t xml:space="preserve">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NYSE: AMCR; ASX: AMC </w:t>
      </w:r>
    </w:p>
    <w:p w14:paraId="110E7AFD" w14:textId="77777777" w:rsidR="00E07741" w:rsidRPr="00E07741" w:rsidRDefault="00E07741" w:rsidP="00E07741">
      <w:pPr>
        <w:spacing w:after="0"/>
        <w:rPr>
          <w:rFonts w:cstheme="minorHAnsi"/>
          <w:color w:val="00395A"/>
          <w:sz w:val="22"/>
          <w:szCs w:val="22"/>
        </w:rPr>
      </w:pPr>
      <w:hyperlink r:id="rId11" w:history="1">
        <w:r w:rsidRPr="00E07741">
          <w:rPr>
            <w:rFonts w:eastAsia="SimHei" w:cstheme="minorHAnsi"/>
            <w:color w:val="0000FF"/>
            <w:sz w:val="22"/>
            <w:szCs w:val="22"/>
            <w:u w:val="single"/>
          </w:rPr>
          <w:t>www.amcor.com</w:t>
        </w:r>
      </w:hyperlink>
      <w:r w:rsidRPr="00E07741">
        <w:rPr>
          <w:rFonts w:cstheme="minorHAnsi"/>
          <w:color w:val="00395A"/>
          <w:sz w:val="22"/>
          <w:szCs w:val="22"/>
        </w:rPr>
        <w:t xml:space="preserve"> | </w:t>
      </w:r>
      <w:hyperlink r:id="rId12" w:tgtFrame="_blank" w:history="1">
        <w:r w:rsidRPr="00E07741">
          <w:rPr>
            <w:rFonts w:eastAsia="SimHei" w:cstheme="minorHAnsi"/>
            <w:color w:val="0000FF"/>
            <w:sz w:val="22"/>
            <w:szCs w:val="22"/>
            <w:u w:val="single"/>
          </w:rPr>
          <w:t>LinkedIn</w:t>
        </w:r>
      </w:hyperlink>
      <w:r w:rsidRPr="00E07741">
        <w:rPr>
          <w:rFonts w:cstheme="minorHAnsi"/>
          <w:color w:val="00395A"/>
          <w:sz w:val="22"/>
          <w:szCs w:val="22"/>
        </w:rPr>
        <w:t xml:space="preserve"> | </w:t>
      </w:r>
      <w:hyperlink r:id="rId13" w:history="1">
        <w:r w:rsidRPr="00E07741">
          <w:rPr>
            <w:rFonts w:eastAsia="SimHei" w:cstheme="minorHAnsi"/>
            <w:color w:val="0000FF"/>
            <w:sz w:val="22"/>
            <w:szCs w:val="22"/>
            <w:u w:val="single"/>
          </w:rPr>
          <w:t>YouTube</w:t>
        </w:r>
      </w:hyperlink>
      <w:r w:rsidRPr="00E07741">
        <w:rPr>
          <w:rFonts w:cstheme="minorHAnsi"/>
          <w:color w:val="00395A"/>
          <w:sz w:val="22"/>
          <w:szCs w:val="22"/>
        </w:rPr>
        <w:t> </w:t>
      </w:r>
    </w:p>
    <w:p w14:paraId="71B35730" w14:textId="77777777" w:rsidR="00D40475" w:rsidRDefault="00D40475" w:rsidP="00E07741">
      <w:pPr>
        <w:spacing w:after="0"/>
        <w:rPr>
          <w:rFonts w:cstheme="minorHAnsi"/>
          <w:sz w:val="22"/>
          <w:szCs w:val="22"/>
          <w:lang w:val="en-US"/>
        </w:rPr>
      </w:pPr>
    </w:p>
    <w:p w14:paraId="5D91792D" w14:textId="3A267DC2" w:rsidR="00E07741" w:rsidRPr="00E07741" w:rsidRDefault="00E07741" w:rsidP="00E07741">
      <w:pPr>
        <w:spacing w:after="0"/>
        <w:rPr>
          <w:rFonts w:cstheme="minorHAnsi"/>
          <w:b/>
          <w:bCs/>
          <w:sz w:val="22"/>
          <w:szCs w:val="22"/>
          <w:lang w:val="en-US"/>
        </w:rPr>
      </w:pPr>
      <w:r w:rsidRPr="00E07741">
        <w:rPr>
          <w:rFonts w:cstheme="minorHAnsi"/>
          <w:b/>
          <w:bCs/>
          <w:sz w:val="22"/>
          <w:szCs w:val="22"/>
          <w:lang w:val="en-US"/>
        </w:rPr>
        <w:t>Contact</w:t>
      </w:r>
    </w:p>
    <w:p w14:paraId="30E295F4" w14:textId="77777777" w:rsidR="00E07741" w:rsidRPr="00E07741" w:rsidRDefault="00E07741" w:rsidP="00E07741">
      <w:pPr>
        <w:rPr>
          <w:rFonts w:cstheme="minorHAnsi"/>
          <w:sz w:val="22"/>
          <w:szCs w:val="22"/>
          <w:lang w:val="en-US"/>
        </w:rPr>
      </w:pPr>
      <w:hyperlink r:id="rId14" w:history="1">
        <w:r w:rsidRPr="00E07741">
          <w:rPr>
            <w:rStyle w:val="Hyperlink"/>
            <w:rFonts w:cstheme="minorHAnsi"/>
            <w:sz w:val="22"/>
            <w:szCs w:val="22"/>
            <w:lang w:val="en-US"/>
          </w:rPr>
          <w:t>amcor@nmpr.co.uk</w:t>
        </w:r>
      </w:hyperlink>
    </w:p>
    <w:p w14:paraId="0A4B81FA" w14:textId="77777777" w:rsidR="00F23DE5" w:rsidRPr="00E07741" w:rsidRDefault="00F23DE5" w:rsidP="00E07741">
      <w:pPr>
        <w:spacing w:before="0" w:after="0"/>
        <w:rPr>
          <w:lang w:val="en-US"/>
        </w:rPr>
      </w:pPr>
    </w:p>
    <w:sectPr w:rsidR="00F23DE5" w:rsidRPr="00E07741" w:rsidSect="00F30844">
      <w:headerReference w:type="even" r:id="rId15"/>
      <w:headerReference w:type="default" r:id="rId16"/>
      <w:footerReference w:type="default" r:id="rId17"/>
      <w:headerReference w:type="first" r:id="rId18"/>
      <w:footerReference w:type="first" r:id="rId19"/>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A538" w14:textId="77777777" w:rsidR="0048387A" w:rsidRDefault="0048387A" w:rsidP="000E132A">
      <w:pPr>
        <w:spacing w:before="0" w:after="0"/>
      </w:pPr>
      <w:r>
        <w:separator/>
      </w:r>
    </w:p>
  </w:endnote>
  <w:endnote w:type="continuationSeparator" w:id="0">
    <w:p w14:paraId="32940894" w14:textId="77777777" w:rsidR="0048387A" w:rsidRDefault="0048387A"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5ED3" w14:textId="77777777"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EndPr/>
    <w:sdtContent>
      <w:p w14:paraId="7C383C80"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18D8" w14:textId="77777777" w:rsidR="0048387A" w:rsidRDefault="0048387A" w:rsidP="000E132A">
      <w:pPr>
        <w:spacing w:before="0" w:after="0"/>
      </w:pPr>
      <w:r>
        <w:separator/>
      </w:r>
    </w:p>
  </w:footnote>
  <w:footnote w:type="continuationSeparator" w:id="0">
    <w:p w14:paraId="341F2F81" w14:textId="77777777" w:rsidR="0048387A" w:rsidRDefault="0048387A"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F2BE" w14:textId="77777777" w:rsidR="00AA4491" w:rsidRDefault="00AA4491"/>
  <w:p w14:paraId="30381FCB"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1D1" w14:textId="77777777" w:rsidR="00446060" w:rsidRDefault="005A422C">
    <w:pPr>
      <w:pStyle w:val="Header"/>
    </w:pPr>
    <w:r>
      <w:rPr>
        <w:noProof/>
      </w:rPr>
      <w:drawing>
        <wp:anchor distT="0" distB="0" distL="114300" distR="114300" simplePos="0" relativeHeight="251658242" behindDoc="0" locked="0" layoutInCell="1" allowOverlap="1" wp14:anchorId="1491B4BE" wp14:editId="064513FF">
          <wp:simplePos x="0" y="0"/>
          <wp:positionH relativeFrom="column">
            <wp:posOffset>-477520</wp:posOffset>
          </wp:positionH>
          <wp:positionV relativeFrom="paragraph">
            <wp:posOffset>-241300</wp:posOffset>
          </wp:positionV>
          <wp:extent cx="2178050" cy="901700"/>
          <wp:effectExtent l="0" t="0" r="0" b="0"/>
          <wp:wrapSquare wrapText="bothSides"/>
          <wp:docPr id="161528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3441" name="Picture 1615283441"/>
                  <pic:cNvPicPr/>
                </pic:nvPicPr>
                <pic:blipFill rotWithShape="1">
                  <a:blip r:embed="rId1">
                    <a:extLst>
                      <a:ext uri="{28A0092B-C50C-407E-A947-70E740481C1C}">
                        <a14:useLocalDpi xmlns:a14="http://schemas.microsoft.com/office/drawing/2010/main" val="0"/>
                      </a:ext>
                    </a:extLst>
                  </a:blip>
                  <a:srcRect t="27114" b="31487"/>
                  <a:stretch>
                    <a:fillRect/>
                  </a:stretch>
                </pic:blipFill>
                <pic:spPr bwMode="auto">
                  <a:xfrm>
                    <a:off x="0" y="0"/>
                    <a:ext cx="217805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2437">
      <w:rPr>
        <w:noProof/>
      </w:rPr>
      <mc:AlternateContent>
        <mc:Choice Requires="wps">
          <w:drawing>
            <wp:anchor distT="0" distB="0" distL="114300" distR="114300" simplePos="0" relativeHeight="251658241" behindDoc="0" locked="0" layoutInCell="1" allowOverlap="1" wp14:anchorId="542EF1AF" wp14:editId="1CBEB69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65CD6B99"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5824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65CD6B99"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9E1A" w14:textId="77777777" w:rsidR="00AA4491" w:rsidRDefault="00AD5A42">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106"/>
    <w:multiLevelType w:val="hybridMultilevel"/>
    <w:tmpl w:val="ABD23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E268B34"/>
    <w:multiLevelType w:val="hybridMultilevel"/>
    <w:tmpl w:val="FFFFFFFF"/>
    <w:lvl w:ilvl="0" w:tplc="B7F486EA">
      <w:start w:val="1"/>
      <w:numFmt w:val="decimal"/>
      <w:lvlText w:val="%1."/>
      <w:lvlJc w:val="left"/>
      <w:pPr>
        <w:ind w:left="720" w:hanging="360"/>
      </w:pPr>
    </w:lvl>
    <w:lvl w:ilvl="1" w:tplc="4530C33E">
      <w:start w:val="1"/>
      <w:numFmt w:val="lowerLetter"/>
      <w:lvlText w:val="%2."/>
      <w:lvlJc w:val="left"/>
      <w:pPr>
        <w:ind w:left="1440" w:hanging="360"/>
      </w:pPr>
    </w:lvl>
    <w:lvl w:ilvl="2" w:tplc="DC5C6140">
      <w:start w:val="1"/>
      <w:numFmt w:val="lowerRoman"/>
      <w:lvlText w:val="%3."/>
      <w:lvlJc w:val="right"/>
      <w:pPr>
        <w:ind w:left="2160" w:hanging="180"/>
      </w:pPr>
    </w:lvl>
    <w:lvl w:ilvl="3" w:tplc="6E64726C">
      <w:start w:val="1"/>
      <w:numFmt w:val="decimal"/>
      <w:lvlText w:val="%4."/>
      <w:lvlJc w:val="left"/>
      <w:pPr>
        <w:ind w:left="2880" w:hanging="360"/>
      </w:pPr>
    </w:lvl>
    <w:lvl w:ilvl="4" w:tplc="220EF402">
      <w:start w:val="1"/>
      <w:numFmt w:val="lowerLetter"/>
      <w:lvlText w:val="%5."/>
      <w:lvlJc w:val="left"/>
      <w:pPr>
        <w:ind w:left="3600" w:hanging="360"/>
      </w:pPr>
    </w:lvl>
    <w:lvl w:ilvl="5" w:tplc="8DB866E8">
      <w:start w:val="1"/>
      <w:numFmt w:val="lowerRoman"/>
      <w:lvlText w:val="%6."/>
      <w:lvlJc w:val="right"/>
      <w:pPr>
        <w:ind w:left="4320" w:hanging="180"/>
      </w:pPr>
    </w:lvl>
    <w:lvl w:ilvl="6" w:tplc="53D8D88C">
      <w:start w:val="1"/>
      <w:numFmt w:val="decimal"/>
      <w:lvlText w:val="%7."/>
      <w:lvlJc w:val="left"/>
      <w:pPr>
        <w:ind w:left="5040" w:hanging="360"/>
      </w:pPr>
    </w:lvl>
    <w:lvl w:ilvl="7" w:tplc="2B2A3106">
      <w:start w:val="1"/>
      <w:numFmt w:val="lowerLetter"/>
      <w:lvlText w:val="%8."/>
      <w:lvlJc w:val="left"/>
      <w:pPr>
        <w:ind w:left="5760" w:hanging="360"/>
      </w:pPr>
    </w:lvl>
    <w:lvl w:ilvl="8" w:tplc="1D1069F4">
      <w:start w:val="1"/>
      <w:numFmt w:val="lowerRoman"/>
      <w:lvlText w:val="%9."/>
      <w:lvlJc w:val="right"/>
      <w:pPr>
        <w:ind w:left="6480" w:hanging="180"/>
      </w:pPr>
    </w:lvl>
  </w:abstractNum>
  <w:num w:numId="1" w16cid:durableId="987781458">
    <w:abstractNumId w:val="1"/>
  </w:num>
  <w:num w:numId="2" w16cid:durableId="22776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01"/>
    <w:rsid w:val="00005603"/>
    <w:rsid w:val="000217A9"/>
    <w:rsid w:val="00031B0D"/>
    <w:rsid w:val="00031DB9"/>
    <w:rsid w:val="00032744"/>
    <w:rsid w:val="0003335C"/>
    <w:rsid w:val="0004097C"/>
    <w:rsid w:val="0004461F"/>
    <w:rsid w:val="00045771"/>
    <w:rsid w:val="000579C2"/>
    <w:rsid w:val="00062B71"/>
    <w:rsid w:val="00065033"/>
    <w:rsid w:val="000658EE"/>
    <w:rsid w:val="000708BE"/>
    <w:rsid w:val="00073BCA"/>
    <w:rsid w:val="0007577B"/>
    <w:rsid w:val="00081B21"/>
    <w:rsid w:val="0008507A"/>
    <w:rsid w:val="00087633"/>
    <w:rsid w:val="000876BD"/>
    <w:rsid w:val="00097A6E"/>
    <w:rsid w:val="000A522F"/>
    <w:rsid w:val="000A75C2"/>
    <w:rsid w:val="000B1EF8"/>
    <w:rsid w:val="000C3522"/>
    <w:rsid w:val="000C5685"/>
    <w:rsid w:val="000D16F9"/>
    <w:rsid w:val="000D409B"/>
    <w:rsid w:val="000D559F"/>
    <w:rsid w:val="000E132A"/>
    <w:rsid w:val="000E1F5A"/>
    <w:rsid w:val="000E4CFD"/>
    <w:rsid w:val="000E60A0"/>
    <w:rsid w:val="000E72E9"/>
    <w:rsid w:val="000F332D"/>
    <w:rsid w:val="000F4598"/>
    <w:rsid w:val="000F59F4"/>
    <w:rsid w:val="000F7466"/>
    <w:rsid w:val="00120330"/>
    <w:rsid w:val="00121904"/>
    <w:rsid w:val="00124B8A"/>
    <w:rsid w:val="001356A0"/>
    <w:rsid w:val="00136C86"/>
    <w:rsid w:val="00144984"/>
    <w:rsid w:val="00147698"/>
    <w:rsid w:val="0018142A"/>
    <w:rsid w:val="00181748"/>
    <w:rsid w:val="001927C6"/>
    <w:rsid w:val="00196F80"/>
    <w:rsid w:val="0019709C"/>
    <w:rsid w:val="001A12C2"/>
    <w:rsid w:val="001A2F54"/>
    <w:rsid w:val="001A7E4E"/>
    <w:rsid w:val="001B6300"/>
    <w:rsid w:val="001C30D4"/>
    <w:rsid w:val="001D036A"/>
    <w:rsid w:val="001D1EC4"/>
    <w:rsid w:val="001D34FA"/>
    <w:rsid w:val="001F3FA7"/>
    <w:rsid w:val="001F3FF3"/>
    <w:rsid w:val="001F7B66"/>
    <w:rsid w:val="00202437"/>
    <w:rsid w:val="00203380"/>
    <w:rsid w:val="002042A1"/>
    <w:rsid w:val="002042E3"/>
    <w:rsid w:val="00206E46"/>
    <w:rsid w:val="002207D8"/>
    <w:rsid w:val="0023358A"/>
    <w:rsid w:val="00233F1B"/>
    <w:rsid w:val="00236E36"/>
    <w:rsid w:val="00242D5E"/>
    <w:rsid w:val="00244A61"/>
    <w:rsid w:val="00250190"/>
    <w:rsid w:val="00272EC7"/>
    <w:rsid w:val="0027668A"/>
    <w:rsid w:val="00281EAB"/>
    <w:rsid w:val="00283B85"/>
    <w:rsid w:val="002870BF"/>
    <w:rsid w:val="00287B75"/>
    <w:rsid w:val="00297584"/>
    <w:rsid w:val="002A45A2"/>
    <w:rsid w:val="002B28E1"/>
    <w:rsid w:val="002B2905"/>
    <w:rsid w:val="002B4C2F"/>
    <w:rsid w:val="002B64F2"/>
    <w:rsid w:val="002C3BF8"/>
    <w:rsid w:val="002D7E97"/>
    <w:rsid w:val="002E030B"/>
    <w:rsid w:val="002E2FDE"/>
    <w:rsid w:val="00301EF4"/>
    <w:rsid w:val="003034A7"/>
    <w:rsid w:val="0030746C"/>
    <w:rsid w:val="00307EF0"/>
    <w:rsid w:val="0031255E"/>
    <w:rsid w:val="0031327E"/>
    <w:rsid w:val="00323ABA"/>
    <w:rsid w:val="00327423"/>
    <w:rsid w:val="003276FB"/>
    <w:rsid w:val="00332589"/>
    <w:rsid w:val="0033680D"/>
    <w:rsid w:val="00347864"/>
    <w:rsid w:val="003521D2"/>
    <w:rsid w:val="003556E0"/>
    <w:rsid w:val="00372CED"/>
    <w:rsid w:val="00373F71"/>
    <w:rsid w:val="00380A33"/>
    <w:rsid w:val="00383331"/>
    <w:rsid w:val="003977A8"/>
    <w:rsid w:val="003A7800"/>
    <w:rsid w:val="003B371D"/>
    <w:rsid w:val="003B67AD"/>
    <w:rsid w:val="003C1BCF"/>
    <w:rsid w:val="003C3037"/>
    <w:rsid w:val="003C5120"/>
    <w:rsid w:val="003D0AEE"/>
    <w:rsid w:val="003D0CCE"/>
    <w:rsid w:val="003F075A"/>
    <w:rsid w:val="003F4FD0"/>
    <w:rsid w:val="003F6D05"/>
    <w:rsid w:val="003F7CD2"/>
    <w:rsid w:val="00400CEC"/>
    <w:rsid w:val="004118BE"/>
    <w:rsid w:val="0041297B"/>
    <w:rsid w:val="0043610A"/>
    <w:rsid w:val="00437C24"/>
    <w:rsid w:val="004400E1"/>
    <w:rsid w:val="00446060"/>
    <w:rsid w:val="00455211"/>
    <w:rsid w:val="0047750A"/>
    <w:rsid w:val="004820E9"/>
    <w:rsid w:val="0048387A"/>
    <w:rsid w:val="00490395"/>
    <w:rsid w:val="004937E6"/>
    <w:rsid w:val="004967B7"/>
    <w:rsid w:val="004A299A"/>
    <w:rsid w:val="004A5099"/>
    <w:rsid w:val="004B539F"/>
    <w:rsid w:val="004C2CF5"/>
    <w:rsid w:val="004C52D2"/>
    <w:rsid w:val="004D579E"/>
    <w:rsid w:val="004E111A"/>
    <w:rsid w:val="004E4E7D"/>
    <w:rsid w:val="004E7933"/>
    <w:rsid w:val="004F51C2"/>
    <w:rsid w:val="004F77BC"/>
    <w:rsid w:val="0050494B"/>
    <w:rsid w:val="0050522D"/>
    <w:rsid w:val="00512A54"/>
    <w:rsid w:val="00523941"/>
    <w:rsid w:val="00532DFA"/>
    <w:rsid w:val="00533BCC"/>
    <w:rsid w:val="00534DD7"/>
    <w:rsid w:val="0054292D"/>
    <w:rsid w:val="00542BC4"/>
    <w:rsid w:val="0054668E"/>
    <w:rsid w:val="0055635D"/>
    <w:rsid w:val="00557707"/>
    <w:rsid w:val="0056339F"/>
    <w:rsid w:val="00563C19"/>
    <w:rsid w:val="005652EA"/>
    <w:rsid w:val="005714DA"/>
    <w:rsid w:val="005715C7"/>
    <w:rsid w:val="005831C3"/>
    <w:rsid w:val="005842C5"/>
    <w:rsid w:val="00584B37"/>
    <w:rsid w:val="005860A0"/>
    <w:rsid w:val="005914E8"/>
    <w:rsid w:val="00591CF4"/>
    <w:rsid w:val="00592BD9"/>
    <w:rsid w:val="00596EEB"/>
    <w:rsid w:val="005A27D9"/>
    <w:rsid w:val="005A3AEE"/>
    <w:rsid w:val="005A3BA6"/>
    <w:rsid w:val="005A422C"/>
    <w:rsid w:val="005B2EC8"/>
    <w:rsid w:val="005D0ED7"/>
    <w:rsid w:val="005E6901"/>
    <w:rsid w:val="005F017D"/>
    <w:rsid w:val="005F0474"/>
    <w:rsid w:val="005F22ED"/>
    <w:rsid w:val="00600F63"/>
    <w:rsid w:val="00602EC4"/>
    <w:rsid w:val="006101A3"/>
    <w:rsid w:val="006209F3"/>
    <w:rsid w:val="0062151D"/>
    <w:rsid w:val="0062187A"/>
    <w:rsid w:val="006266AB"/>
    <w:rsid w:val="00632A0E"/>
    <w:rsid w:val="00632DF3"/>
    <w:rsid w:val="00643152"/>
    <w:rsid w:val="006444C3"/>
    <w:rsid w:val="00647E62"/>
    <w:rsid w:val="006548C7"/>
    <w:rsid w:val="00655367"/>
    <w:rsid w:val="00657C92"/>
    <w:rsid w:val="00664F3F"/>
    <w:rsid w:val="00677E97"/>
    <w:rsid w:val="00687DC1"/>
    <w:rsid w:val="00691715"/>
    <w:rsid w:val="0069282B"/>
    <w:rsid w:val="006A0D85"/>
    <w:rsid w:val="006A5192"/>
    <w:rsid w:val="006B6BFC"/>
    <w:rsid w:val="006B79D7"/>
    <w:rsid w:val="006C0AC2"/>
    <w:rsid w:val="006D66DC"/>
    <w:rsid w:val="006E53A0"/>
    <w:rsid w:val="006E6271"/>
    <w:rsid w:val="00711237"/>
    <w:rsid w:val="00723FBA"/>
    <w:rsid w:val="00726AA1"/>
    <w:rsid w:val="00727EF2"/>
    <w:rsid w:val="00730E7F"/>
    <w:rsid w:val="007441A7"/>
    <w:rsid w:val="00751133"/>
    <w:rsid w:val="0075445C"/>
    <w:rsid w:val="00755384"/>
    <w:rsid w:val="007602DE"/>
    <w:rsid w:val="00760C29"/>
    <w:rsid w:val="007902B5"/>
    <w:rsid w:val="007914C8"/>
    <w:rsid w:val="007916EF"/>
    <w:rsid w:val="00795107"/>
    <w:rsid w:val="007A543D"/>
    <w:rsid w:val="007B4AB7"/>
    <w:rsid w:val="007C30DE"/>
    <w:rsid w:val="007D2E61"/>
    <w:rsid w:val="007E3768"/>
    <w:rsid w:val="007E66F7"/>
    <w:rsid w:val="00803431"/>
    <w:rsid w:val="00804E33"/>
    <w:rsid w:val="0081080D"/>
    <w:rsid w:val="00814EC0"/>
    <w:rsid w:val="00837BAE"/>
    <w:rsid w:val="008455FB"/>
    <w:rsid w:val="00845D61"/>
    <w:rsid w:val="00846203"/>
    <w:rsid w:val="00846C8F"/>
    <w:rsid w:val="00851B21"/>
    <w:rsid w:val="00874C51"/>
    <w:rsid w:val="008810D8"/>
    <w:rsid w:val="008811F0"/>
    <w:rsid w:val="00885ABF"/>
    <w:rsid w:val="00886F6D"/>
    <w:rsid w:val="008A0988"/>
    <w:rsid w:val="008A2E30"/>
    <w:rsid w:val="008B22D2"/>
    <w:rsid w:val="008C22E0"/>
    <w:rsid w:val="008C4F56"/>
    <w:rsid w:val="008C71ED"/>
    <w:rsid w:val="008D2641"/>
    <w:rsid w:val="008D2D2F"/>
    <w:rsid w:val="008F175B"/>
    <w:rsid w:val="008F1E7E"/>
    <w:rsid w:val="00901DC3"/>
    <w:rsid w:val="009031FD"/>
    <w:rsid w:val="00906103"/>
    <w:rsid w:val="0090711E"/>
    <w:rsid w:val="009128DF"/>
    <w:rsid w:val="00913DA2"/>
    <w:rsid w:val="00916F18"/>
    <w:rsid w:val="00925D73"/>
    <w:rsid w:val="0093454D"/>
    <w:rsid w:val="009349B1"/>
    <w:rsid w:val="0094061F"/>
    <w:rsid w:val="00944C54"/>
    <w:rsid w:val="009572C0"/>
    <w:rsid w:val="00961B0A"/>
    <w:rsid w:val="00963AE2"/>
    <w:rsid w:val="00964D24"/>
    <w:rsid w:val="00970F93"/>
    <w:rsid w:val="00980407"/>
    <w:rsid w:val="009816DD"/>
    <w:rsid w:val="009839C2"/>
    <w:rsid w:val="009856D7"/>
    <w:rsid w:val="00985727"/>
    <w:rsid w:val="00987633"/>
    <w:rsid w:val="009910A5"/>
    <w:rsid w:val="00991BAB"/>
    <w:rsid w:val="00996DF8"/>
    <w:rsid w:val="009A6E4F"/>
    <w:rsid w:val="009C3473"/>
    <w:rsid w:val="009C4CDB"/>
    <w:rsid w:val="009D1CC7"/>
    <w:rsid w:val="009D2801"/>
    <w:rsid w:val="009D42EB"/>
    <w:rsid w:val="009E1D94"/>
    <w:rsid w:val="009E618C"/>
    <w:rsid w:val="009F1A4C"/>
    <w:rsid w:val="009F1AEE"/>
    <w:rsid w:val="00A0260F"/>
    <w:rsid w:val="00A16E0A"/>
    <w:rsid w:val="00A27BDD"/>
    <w:rsid w:val="00A3453B"/>
    <w:rsid w:val="00A42DD8"/>
    <w:rsid w:val="00A62C10"/>
    <w:rsid w:val="00A71BDF"/>
    <w:rsid w:val="00A71E43"/>
    <w:rsid w:val="00A735BA"/>
    <w:rsid w:val="00A8460F"/>
    <w:rsid w:val="00A875B0"/>
    <w:rsid w:val="00A94884"/>
    <w:rsid w:val="00A948F3"/>
    <w:rsid w:val="00A95944"/>
    <w:rsid w:val="00A95E55"/>
    <w:rsid w:val="00A9678A"/>
    <w:rsid w:val="00AA02B0"/>
    <w:rsid w:val="00AA4491"/>
    <w:rsid w:val="00AB1686"/>
    <w:rsid w:val="00AB38F1"/>
    <w:rsid w:val="00AB795A"/>
    <w:rsid w:val="00AC1B71"/>
    <w:rsid w:val="00AC5E74"/>
    <w:rsid w:val="00AD5A42"/>
    <w:rsid w:val="00AE2978"/>
    <w:rsid w:val="00AF2540"/>
    <w:rsid w:val="00B04B6C"/>
    <w:rsid w:val="00B1528A"/>
    <w:rsid w:val="00B202B3"/>
    <w:rsid w:val="00B26199"/>
    <w:rsid w:val="00B306DD"/>
    <w:rsid w:val="00B30DBB"/>
    <w:rsid w:val="00B3134D"/>
    <w:rsid w:val="00B364DE"/>
    <w:rsid w:val="00B36809"/>
    <w:rsid w:val="00B36D53"/>
    <w:rsid w:val="00B44965"/>
    <w:rsid w:val="00B451E8"/>
    <w:rsid w:val="00B52AAE"/>
    <w:rsid w:val="00B56C4E"/>
    <w:rsid w:val="00B630B6"/>
    <w:rsid w:val="00B634AB"/>
    <w:rsid w:val="00B65958"/>
    <w:rsid w:val="00B66B31"/>
    <w:rsid w:val="00B753D4"/>
    <w:rsid w:val="00B92466"/>
    <w:rsid w:val="00B93698"/>
    <w:rsid w:val="00BA083B"/>
    <w:rsid w:val="00BB18D8"/>
    <w:rsid w:val="00BB2529"/>
    <w:rsid w:val="00BB2834"/>
    <w:rsid w:val="00BB29EC"/>
    <w:rsid w:val="00BB47DB"/>
    <w:rsid w:val="00BC2AA7"/>
    <w:rsid w:val="00BC4933"/>
    <w:rsid w:val="00BD0A04"/>
    <w:rsid w:val="00BD262E"/>
    <w:rsid w:val="00BD2C4B"/>
    <w:rsid w:val="00BD3E47"/>
    <w:rsid w:val="00BE19A7"/>
    <w:rsid w:val="00BE6C1F"/>
    <w:rsid w:val="00BE7351"/>
    <w:rsid w:val="00BF1E50"/>
    <w:rsid w:val="00BF202C"/>
    <w:rsid w:val="00BF7156"/>
    <w:rsid w:val="00C05966"/>
    <w:rsid w:val="00C12AB2"/>
    <w:rsid w:val="00C168FF"/>
    <w:rsid w:val="00C44B98"/>
    <w:rsid w:val="00C44D39"/>
    <w:rsid w:val="00C451BB"/>
    <w:rsid w:val="00C47379"/>
    <w:rsid w:val="00C52C2D"/>
    <w:rsid w:val="00C62DE0"/>
    <w:rsid w:val="00C73ACD"/>
    <w:rsid w:val="00C831B9"/>
    <w:rsid w:val="00C912F7"/>
    <w:rsid w:val="00CA4F1A"/>
    <w:rsid w:val="00CB2CD8"/>
    <w:rsid w:val="00CB2EB4"/>
    <w:rsid w:val="00CB56AC"/>
    <w:rsid w:val="00CB5A0B"/>
    <w:rsid w:val="00CE031E"/>
    <w:rsid w:val="00CE29DE"/>
    <w:rsid w:val="00CF6D76"/>
    <w:rsid w:val="00D02D97"/>
    <w:rsid w:val="00D04721"/>
    <w:rsid w:val="00D1005F"/>
    <w:rsid w:val="00D16400"/>
    <w:rsid w:val="00D2474B"/>
    <w:rsid w:val="00D25425"/>
    <w:rsid w:val="00D40475"/>
    <w:rsid w:val="00D444DE"/>
    <w:rsid w:val="00D445CF"/>
    <w:rsid w:val="00D56D33"/>
    <w:rsid w:val="00D63860"/>
    <w:rsid w:val="00D704C4"/>
    <w:rsid w:val="00D72032"/>
    <w:rsid w:val="00D77268"/>
    <w:rsid w:val="00D82A8A"/>
    <w:rsid w:val="00D861C8"/>
    <w:rsid w:val="00D86DCB"/>
    <w:rsid w:val="00D9213B"/>
    <w:rsid w:val="00DA0059"/>
    <w:rsid w:val="00DA7AED"/>
    <w:rsid w:val="00DC2BE5"/>
    <w:rsid w:val="00DC5515"/>
    <w:rsid w:val="00DC5652"/>
    <w:rsid w:val="00DD1767"/>
    <w:rsid w:val="00DD4BCA"/>
    <w:rsid w:val="00DD6C82"/>
    <w:rsid w:val="00DE6A35"/>
    <w:rsid w:val="00DF62CC"/>
    <w:rsid w:val="00DF7F2B"/>
    <w:rsid w:val="00E023A8"/>
    <w:rsid w:val="00E07741"/>
    <w:rsid w:val="00E10582"/>
    <w:rsid w:val="00E12621"/>
    <w:rsid w:val="00E3797E"/>
    <w:rsid w:val="00E37C0C"/>
    <w:rsid w:val="00E47BF1"/>
    <w:rsid w:val="00E51E6D"/>
    <w:rsid w:val="00E53619"/>
    <w:rsid w:val="00E639FC"/>
    <w:rsid w:val="00E72E7C"/>
    <w:rsid w:val="00E72F37"/>
    <w:rsid w:val="00E748FB"/>
    <w:rsid w:val="00E82EB3"/>
    <w:rsid w:val="00E83391"/>
    <w:rsid w:val="00E857EB"/>
    <w:rsid w:val="00E85AB1"/>
    <w:rsid w:val="00E9410C"/>
    <w:rsid w:val="00E95F8D"/>
    <w:rsid w:val="00E96D72"/>
    <w:rsid w:val="00EA1376"/>
    <w:rsid w:val="00EA5FC6"/>
    <w:rsid w:val="00EC5CD1"/>
    <w:rsid w:val="00ED79B4"/>
    <w:rsid w:val="00EE2301"/>
    <w:rsid w:val="00EE400B"/>
    <w:rsid w:val="00EE78D8"/>
    <w:rsid w:val="00EF44D1"/>
    <w:rsid w:val="00F23DE5"/>
    <w:rsid w:val="00F30844"/>
    <w:rsid w:val="00F42B0F"/>
    <w:rsid w:val="00F53123"/>
    <w:rsid w:val="00F54A6F"/>
    <w:rsid w:val="00F56567"/>
    <w:rsid w:val="00F77985"/>
    <w:rsid w:val="00F95A1B"/>
    <w:rsid w:val="00F95B22"/>
    <w:rsid w:val="00FA0715"/>
    <w:rsid w:val="00FA3B99"/>
    <w:rsid w:val="00FA77AF"/>
    <w:rsid w:val="00FB457D"/>
    <w:rsid w:val="00FC056F"/>
    <w:rsid w:val="00FC17C7"/>
    <w:rsid w:val="00FC320A"/>
    <w:rsid w:val="00FC339A"/>
    <w:rsid w:val="00FC3D72"/>
    <w:rsid w:val="00FC5F8F"/>
    <w:rsid w:val="00FC7910"/>
    <w:rsid w:val="00FD1557"/>
    <w:rsid w:val="00FD5DA0"/>
    <w:rsid w:val="00FD6D3F"/>
    <w:rsid w:val="00FE5B50"/>
    <w:rsid w:val="00FF012A"/>
    <w:rsid w:val="00FF1995"/>
    <w:rsid w:val="00FF5C6A"/>
    <w:rsid w:val="00FF7334"/>
    <w:rsid w:val="00FF73D0"/>
    <w:rsid w:val="02432F2B"/>
    <w:rsid w:val="04903C8C"/>
    <w:rsid w:val="0940C992"/>
    <w:rsid w:val="0A6805E9"/>
    <w:rsid w:val="0B4CDF4B"/>
    <w:rsid w:val="0C6EB718"/>
    <w:rsid w:val="0F2F4219"/>
    <w:rsid w:val="0F9C9E7F"/>
    <w:rsid w:val="101EF24A"/>
    <w:rsid w:val="10D45E96"/>
    <w:rsid w:val="10E42242"/>
    <w:rsid w:val="11E878A0"/>
    <w:rsid w:val="12652BDA"/>
    <w:rsid w:val="12F9A461"/>
    <w:rsid w:val="139CB52E"/>
    <w:rsid w:val="13AC3EA1"/>
    <w:rsid w:val="14F06D5D"/>
    <w:rsid w:val="15435367"/>
    <w:rsid w:val="16940DD5"/>
    <w:rsid w:val="16EC7A33"/>
    <w:rsid w:val="17A855F9"/>
    <w:rsid w:val="17DA95EF"/>
    <w:rsid w:val="18B646B7"/>
    <w:rsid w:val="1AA60E5F"/>
    <w:rsid w:val="1AD27E68"/>
    <w:rsid w:val="1C512F5F"/>
    <w:rsid w:val="1C651A0B"/>
    <w:rsid w:val="1F4F9FE7"/>
    <w:rsid w:val="25163F03"/>
    <w:rsid w:val="255B5229"/>
    <w:rsid w:val="27BA454F"/>
    <w:rsid w:val="28077013"/>
    <w:rsid w:val="29F99872"/>
    <w:rsid w:val="2AC54833"/>
    <w:rsid w:val="2AE63C9E"/>
    <w:rsid w:val="2B724E63"/>
    <w:rsid w:val="2B92F5AB"/>
    <w:rsid w:val="2C1341F1"/>
    <w:rsid w:val="2F016BD3"/>
    <w:rsid w:val="31C9CB2E"/>
    <w:rsid w:val="31F716C7"/>
    <w:rsid w:val="328990FE"/>
    <w:rsid w:val="36184E89"/>
    <w:rsid w:val="369359FC"/>
    <w:rsid w:val="3BDC4AE0"/>
    <w:rsid w:val="3DB97CAE"/>
    <w:rsid w:val="3E2BC428"/>
    <w:rsid w:val="401F148B"/>
    <w:rsid w:val="448A4FFC"/>
    <w:rsid w:val="4528A284"/>
    <w:rsid w:val="4673BEBC"/>
    <w:rsid w:val="48C997D1"/>
    <w:rsid w:val="48FD6720"/>
    <w:rsid w:val="49C6868E"/>
    <w:rsid w:val="4D87C858"/>
    <w:rsid w:val="4DCD6DA8"/>
    <w:rsid w:val="4EDCCD40"/>
    <w:rsid w:val="4F36E2C8"/>
    <w:rsid w:val="50D693B6"/>
    <w:rsid w:val="51290480"/>
    <w:rsid w:val="5154705C"/>
    <w:rsid w:val="524346CA"/>
    <w:rsid w:val="52F6208F"/>
    <w:rsid w:val="542DC3B2"/>
    <w:rsid w:val="54F822BE"/>
    <w:rsid w:val="56364514"/>
    <w:rsid w:val="5833F6C8"/>
    <w:rsid w:val="58DBD72B"/>
    <w:rsid w:val="59DB9199"/>
    <w:rsid w:val="60F79FC3"/>
    <w:rsid w:val="6102A75E"/>
    <w:rsid w:val="61D262EE"/>
    <w:rsid w:val="62E85502"/>
    <w:rsid w:val="62ECBB8E"/>
    <w:rsid w:val="638A076B"/>
    <w:rsid w:val="641A3CD2"/>
    <w:rsid w:val="65BA49FA"/>
    <w:rsid w:val="6C5D6E92"/>
    <w:rsid w:val="6C8F68D0"/>
    <w:rsid w:val="6DAA4D99"/>
    <w:rsid w:val="6E5F55A5"/>
    <w:rsid w:val="72CEFE65"/>
    <w:rsid w:val="73D639F9"/>
    <w:rsid w:val="747C304F"/>
    <w:rsid w:val="74D2B7D9"/>
    <w:rsid w:val="751453D0"/>
    <w:rsid w:val="75D601FE"/>
    <w:rsid w:val="76B0754D"/>
    <w:rsid w:val="76FCECBD"/>
    <w:rsid w:val="77FD7326"/>
    <w:rsid w:val="7C4A6BEB"/>
    <w:rsid w:val="7DCFFC5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270CC"/>
  <w15:docId w15:val="{16CE78F4-8CDB-4A78-BBC5-3A8B3C4E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character" w:styleId="FollowedHyperlink">
    <w:name w:val="FollowedHyperlink"/>
    <w:basedOn w:val="DefaultParagraphFont"/>
    <w:uiPriority w:val="99"/>
    <w:semiHidden/>
    <w:unhideWhenUsed/>
    <w:rsid w:val="00E9410C"/>
    <w:rPr>
      <w:color w:val="00395A" w:themeColor="followedHyperlink"/>
      <w:u w:val="single"/>
    </w:rPr>
  </w:style>
  <w:style w:type="paragraph" w:styleId="Revision">
    <w:name w:val="Revision"/>
    <w:hidden/>
    <w:uiPriority w:val="99"/>
    <w:semiHidden/>
    <w:rsid w:val="00BF7156"/>
    <w:pPr>
      <w:spacing w:after="0" w:line="240" w:lineRule="auto"/>
    </w:pPr>
    <w:rPr>
      <w:rFonts w:eastAsia="Times New Roman" w:cs="Times New Roman"/>
      <w:color w:val="00395A" w:themeColor="accent1"/>
      <w:sz w:val="20"/>
      <w:szCs w:val="24"/>
    </w:rPr>
  </w:style>
  <w:style w:type="paragraph" w:styleId="NormalWeb">
    <w:name w:val="Normal (Web)"/>
    <w:basedOn w:val="Normal"/>
    <w:uiPriority w:val="99"/>
    <w:semiHidden/>
    <w:unhideWhenUsed/>
    <w:rsid w:val="00233F1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amcorpackag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company/amc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co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cor@nmpr.co.uk" TargetMode="Externa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Chadwick\Nielsen%20McAllister%20PR\NMPR%20-%20Documents\Client%20Files\Amcor\Active\Amcor%202026\2026.012%20Flava%20closure%20release\2026.012%20Flava%20closure%20release%20v1.dotx" TargetMode="External"/></Relationships>
</file>

<file path=word/documenttasks/documenttasks1.xml><?xml version="1.0" encoding="utf-8"?>
<t:Tasks xmlns:t="http://schemas.microsoft.com/office/tasks/2019/documenttasks" xmlns:oel="http://schemas.microsoft.com/office/2019/extlst">
  <t:Task id="{730AEABA-50D1-44DD-963C-DD5A174FA267}">
    <t:Anchor>
      <t:Comment id="500638222"/>
    </t:Anchor>
    <t:History>
      <t:Event id="{A6924786-39F5-4321-A4DF-186B79A4774B}" time="2026-05-13T11:11:15.168Z">
        <t:Attribution userId="S::megankent@berryglobal.com::b9a3d52d-6d61-4248-9e02-d347ecf5d62c" userProvider="AD" userName="Megan Kent"/>
        <t:Anchor>
          <t:Comment id="500638222"/>
        </t:Anchor>
        <t:Create/>
      </t:Event>
      <t:Event id="{5923BBD2-A215-4970-851B-27B830FD8199}" time="2026-05-13T11:11:15.168Z">
        <t:Attribution userId="S::megankent@berryglobal.com::b9a3d52d-6d61-4248-9e02-d347ecf5d62c" userProvider="AD" userName="Megan Kent"/>
        <t:Anchor>
          <t:Comment id="500638222"/>
        </t:Anchor>
        <t:Assign userId="S::SarahdelaMare@berryglobal.com::86dece41-e11b-42fd-a7cd-37ef4c904dd4" userProvider="AD" userName="Sarah De La Mare"/>
      </t:Event>
      <t:Event id="{4A4AA616-23E0-4B11-9110-2DE6B23F388C}" time="2026-05-13T11:11:15.168Z">
        <t:Attribution userId="S::megankent@berryglobal.com::b9a3d52d-6d61-4248-9e02-d347ecf5d62c" userProvider="AD" userName="Megan Kent"/>
        <t:Anchor>
          <t:Comment id="500638222"/>
        </t:Anchor>
        <t:SetTitle title="@Sarah De La Mare should we change this to information about the trigger? So it matches the PR image?"/>
      </t:Event>
    </t:History>
  </t:Task>
</t:Task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Props1.xml><?xml version="1.0" encoding="utf-8"?>
<ds:datastoreItem xmlns:ds="http://schemas.openxmlformats.org/officeDocument/2006/customXml" ds:itemID="{FFDD9C07-C77C-4993-9645-D09AA021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3.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4.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docProps/app.xml><?xml version="1.0" encoding="utf-8"?>
<Properties xmlns="http://schemas.openxmlformats.org/officeDocument/2006/extended-properties" xmlns:vt="http://schemas.openxmlformats.org/officeDocument/2006/docPropsVTypes">
  <Template>2026.012 Flava closure release v1.dotx</Template>
  <TotalTime>174</TotalTime>
  <Pages>2</Pages>
  <Words>521</Words>
  <Characters>2975</Characters>
  <Application>Microsoft Office Word</Application>
  <DocSecurity>0</DocSecurity>
  <Lines>24</Lines>
  <Paragraphs>6</Paragraphs>
  <ScaleCrop>false</ScaleCrop>
  <Company>Amcor</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Chadwick</dc:creator>
  <cp:keywords/>
  <cp:lastModifiedBy>Ellie Smith</cp:lastModifiedBy>
  <cp:revision>57</cp:revision>
  <dcterms:created xsi:type="dcterms:W3CDTF">2026-05-15T21:52:00Z</dcterms:created>
  <dcterms:modified xsi:type="dcterms:W3CDTF">2026-06-01T15:34:00Z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y fmtid="{D5CDD505-2E9C-101B-9397-08002B2CF9AE}" pid="12" name="docLang">
    <vt:lpwstr>en</vt:lpwstr>
  </property>
</Properties>
</file>