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3"/>
        <w:gridCol w:w="4304"/>
      </w:tblGrid>
      <w:tr w:rsidR="00421F65" w14:paraId="05988095" w14:textId="77777777" w:rsidTr="00733660">
        <w:trPr>
          <w:trHeight w:val="1992"/>
        </w:trPr>
        <w:tc>
          <w:tcPr>
            <w:tcW w:w="4303" w:type="dxa"/>
          </w:tcPr>
          <w:p w14:paraId="7024494F" w14:textId="77777777" w:rsidR="00421F65" w:rsidRDefault="00421F65" w:rsidP="00AF72A5">
            <w:pPr>
              <w:spacing w:line="240" w:lineRule="auto"/>
            </w:pPr>
            <w:r>
              <w:rPr>
                <w:noProof/>
              </w:rPr>
              <w:drawing>
                <wp:inline distT="0" distB="0" distL="0" distR="0" wp14:anchorId="35822499" wp14:editId="5CC2CBFC">
                  <wp:extent cx="1980000" cy="500400"/>
                  <wp:effectExtent l="0" t="0" r="127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0000" cy="500400"/>
                          </a:xfrm>
                          <a:prstGeom prst="rect">
                            <a:avLst/>
                          </a:prstGeom>
                        </pic:spPr>
                      </pic:pic>
                    </a:graphicData>
                  </a:graphic>
                </wp:inline>
              </w:drawing>
            </w:r>
          </w:p>
        </w:tc>
        <w:tc>
          <w:tcPr>
            <w:tcW w:w="4304" w:type="dxa"/>
          </w:tcPr>
          <w:p w14:paraId="3B1D5E13" w14:textId="77777777" w:rsidR="00421F65" w:rsidRPr="00421F65" w:rsidRDefault="00421F65" w:rsidP="00AF72A5">
            <w:pPr>
              <w:spacing w:line="240" w:lineRule="auto"/>
              <w:rPr>
                <w:rFonts w:asciiTheme="majorHAnsi" w:hAnsiTheme="majorHAnsi" w:cstheme="majorHAnsi"/>
                <w:b/>
                <w:bCs/>
              </w:rPr>
            </w:pPr>
            <w:r w:rsidRPr="00421F65">
              <w:rPr>
                <w:rFonts w:asciiTheme="majorHAnsi" w:hAnsiTheme="majorHAnsi" w:cstheme="majorHAnsi"/>
                <w:b/>
                <w:bCs/>
              </w:rPr>
              <w:t>Plastic Energy Ltd.</w:t>
            </w:r>
          </w:p>
          <w:p w14:paraId="70AEDAD6" w14:textId="77777777" w:rsidR="00421F65" w:rsidRDefault="00421F65" w:rsidP="00421F65">
            <w:pPr>
              <w:spacing w:line="240" w:lineRule="auto"/>
            </w:pPr>
            <w:r>
              <w:t>65 Carter Lane</w:t>
            </w:r>
          </w:p>
          <w:p w14:paraId="7F0E3F12" w14:textId="77777777" w:rsidR="00421F65" w:rsidRDefault="00421F65" w:rsidP="00421F65">
            <w:pPr>
              <w:spacing w:line="240" w:lineRule="auto"/>
            </w:pPr>
            <w:r>
              <w:t>London, UK</w:t>
            </w:r>
          </w:p>
          <w:p w14:paraId="60969524" w14:textId="77777777" w:rsidR="00421F65" w:rsidRDefault="00421F65" w:rsidP="00421F65">
            <w:pPr>
              <w:spacing w:line="240" w:lineRule="auto"/>
            </w:pPr>
            <w:r>
              <w:t>EC4V 5DY</w:t>
            </w:r>
          </w:p>
          <w:p w14:paraId="0BE46CCF" w14:textId="77777777" w:rsidR="00421F65" w:rsidRDefault="00421F65" w:rsidP="00421F65">
            <w:pPr>
              <w:spacing w:line="240" w:lineRule="auto"/>
            </w:pPr>
            <w:r>
              <w:t>Tel: +44 (0) 20</w:t>
            </w:r>
            <w:r w:rsidR="00AB76D2">
              <w:t>4</w:t>
            </w:r>
            <w:r>
              <w:t xml:space="preserve"> </w:t>
            </w:r>
            <w:r w:rsidR="00AB76D2">
              <w:t>566</w:t>
            </w:r>
            <w:r>
              <w:t xml:space="preserve"> </w:t>
            </w:r>
            <w:r w:rsidR="00AB76D2">
              <w:t>5999</w:t>
            </w:r>
          </w:p>
          <w:p w14:paraId="552EF5CC" w14:textId="77777777" w:rsidR="00421F65" w:rsidRPr="00421F65" w:rsidRDefault="00421F65" w:rsidP="00421F65">
            <w:pPr>
              <w:spacing w:line="240" w:lineRule="auto"/>
              <w:rPr>
                <w:rFonts w:asciiTheme="majorHAnsi" w:hAnsiTheme="majorHAnsi" w:cstheme="majorHAnsi"/>
                <w:b/>
                <w:bCs/>
              </w:rPr>
            </w:pPr>
            <w:r w:rsidRPr="00421F65">
              <w:rPr>
                <w:rFonts w:asciiTheme="majorHAnsi" w:hAnsiTheme="majorHAnsi" w:cstheme="majorHAnsi"/>
                <w:b/>
                <w:bCs/>
              </w:rPr>
              <w:t>press@plasticenergy.com</w:t>
            </w:r>
          </w:p>
        </w:tc>
      </w:tr>
    </w:tbl>
    <w:p w14:paraId="46899611" w14:textId="0C6B3D43" w:rsidR="00C2150F" w:rsidRDefault="00421F65" w:rsidP="00733660">
      <w:pPr>
        <w:pStyle w:val="Heading3"/>
      </w:pPr>
      <w:r>
        <w:t>Release date</w:t>
      </w:r>
      <w:r w:rsidR="00D16C94">
        <w:t xml:space="preserve"> </w:t>
      </w:r>
      <w:r w:rsidR="00D95D24">
        <w:t>07/10/2025</w:t>
      </w:r>
    </w:p>
    <w:p w14:paraId="274EDE06" w14:textId="77777777" w:rsidR="00D16C94" w:rsidRDefault="00D16C94" w:rsidP="00AF72A5">
      <w:pPr>
        <w:spacing w:line="240" w:lineRule="auto"/>
      </w:pPr>
    </w:p>
    <w:p w14:paraId="48C4EF3B" w14:textId="6FE297B5" w:rsidR="00E67B40" w:rsidRPr="00D95D24" w:rsidRDefault="00D95D24" w:rsidP="000F341A">
      <w:pPr>
        <w:pStyle w:val="Heading2"/>
        <w:rPr>
          <w:rFonts w:ascii="Montserrat SemiBold" w:hAnsi="Montserrat SemiBold"/>
          <w:b/>
          <w:bCs/>
          <w:sz w:val="40"/>
        </w:rPr>
      </w:pPr>
      <w:r w:rsidRPr="00D95D24">
        <w:rPr>
          <w:rFonts w:ascii="Montserrat SemiBold" w:hAnsi="Montserrat SemiBold"/>
          <w:b/>
          <w:bCs/>
          <w:sz w:val="40"/>
        </w:rPr>
        <w:t>Reinventing rubber:  Plastic Energy announces pioneering recycling breakthrough that could slash emissions</w:t>
      </w:r>
    </w:p>
    <w:p w14:paraId="641C4B23" w14:textId="77777777" w:rsidR="00D95D24" w:rsidRPr="007114E2" w:rsidRDefault="00D95D24" w:rsidP="00D95D24">
      <w:pPr>
        <w:numPr>
          <w:ilvl w:val="0"/>
          <w:numId w:val="33"/>
        </w:numPr>
        <w:spacing w:line="276" w:lineRule="auto"/>
      </w:pPr>
      <w:r>
        <w:t>Plastic Energy has successfully commercialised ‘char’, a byproduct of its chemical recycling process.</w:t>
      </w:r>
    </w:p>
    <w:p w14:paraId="2C7B6784" w14:textId="77777777" w:rsidR="00D95D24" w:rsidRDefault="00D95D24" w:rsidP="00D95D24">
      <w:pPr>
        <w:numPr>
          <w:ilvl w:val="0"/>
          <w:numId w:val="33"/>
        </w:numPr>
        <w:spacing w:line="276" w:lineRule="auto"/>
      </w:pPr>
      <w:r>
        <w:t>The new product, called TACFILLER, acts as a sustainable replacement for carbon black, with its production resulting in 89% less carbon emissions</w:t>
      </w:r>
    </w:p>
    <w:p w14:paraId="153EF8B7" w14:textId="0322D38A" w:rsidR="00D95D24" w:rsidRDefault="00D95D24" w:rsidP="00D95D24">
      <w:pPr>
        <w:numPr>
          <w:ilvl w:val="0"/>
          <w:numId w:val="33"/>
        </w:numPr>
        <w:spacing w:line="276" w:lineRule="auto"/>
      </w:pPr>
      <w:r>
        <w:t>The breakthrough comes as pressure on the rubber industry’s use of conventional alternative</w:t>
      </w:r>
      <w:r w:rsidR="00E0289E">
        <w:t>s</w:t>
      </w:r>
      <w:r>
        <w:t xml:space="preserve"> produces 29-79 million metric tonnes of CO₂ emissions globally each year.</w:t>
      </w:r>
    </w:p>
    <w:p w14:paraId="5CE7514D" w14:textId="77777777" w:rsidR="00D95D24" w:rsidRDefault="00D95D24" w:rsidP="00D95D24">
      <w:pPr>
        <w:spacing w:line="276" w:lineRule="auto"/>
        <w:rPr>
          <w:b/>
          <w:bCs/>
        </w:rPr>
      </w:pPr>
    </w:p>
    <w:p w14:paraId="3D5648BD" w14:textId="5539DC86" w:rsidR="00D95D24" w:rsidRDefault="00D95D24" w:rsidP="00D95D24">
      <w:pPr>
        <w:spacing w:line="276" w:lineRule="auto"/>
      </w:pPr>
      <w:r w:rsidRPr="00EC46D5">
        <w:rPr>
          <w:b/>
          <w:bCs/>
        </w:rPr>
        <w:t>0</w:t>
      </w:r>
      <w:r>
        <w:rPr>
          <w:b/>
          <w:bCs/>
        </w:rPr>
        <w:t>7</w:t>
      </w:r>
      <w:r w:rsidRPr="00EC46D5">
        <w:rPr>
          <w:b/>
          <w:bCs/>
        </w:rPr>
        <w:t xml:space="preserve"> October 2025, L</w:t>
      </w:r>
      <w:r w:rsidR="000F341A">
        <w:rPr>
          <w:b/>
          <w:bCs/>
        </w:rPr>
        <w:t>ondon</w:t>
      </w:r>
      <w:r w:rsidRPr="00EC46D5">
        <w:rPr>
          <w:b/>
          <w:bCs/>
        </w:rPr>
        <w:t xml:space="preserve">, United Kingdom </w:t>
      </w:r>
      <w:r>
        <w:t>- Plastic Energy, a global leader in chemical recycling, is believed to be the first plastic chemical recycling company to commercialise ‘char’, a byproduct of its TAC™ chemical recycling process, under the name TACFILLER.</w:t>
      </w:r>
    </w:p>
    <w:p w14:paraId="323157F2" w14:textId="77777777" w:rsidR="00D95D24" w:rsidRDefault="00D95D24" w:rsidP="00D95D24">
      <w:pPr>
        <w:spacing w:line="276" w:lineRule="auto"/>
      </w:pPr>
    </w:p>
    <w:p w14:paraId="2A07BE39" w14:textId="77777777" w:rsidR="00D95D24" w:rsidRDefault="00D95D24" w:rsidP="00D95D24">
      <w:pPr>
        <w:spacing w:line="276" w:lineRule="auto"/>
      </w:pPr>
      <w:r>
        <w:t xml:space="preserve">The breakthrough product offers a lower-carbon, circular alternative to carbon black, an unsustainable material used primarily in rubber manufacturing to improve rubber properties. </w:t>
      </w:r>
    </w:p>
    <w:p w14:paraId="06196C59" w14:textId="77777777" w:rsidR="00D95D24" w:rsidRDefault="00D95D24" w:rsidP="00D95D24">
      <w:pPr>
        <w:spacing w:line="276" w:lineRule="auto"/>
      </w:pPr>
    </w:p>
    <w:p w14:paraId="185E4B6E" w14:textId="77777777" w:rsidR="00D95D24" w:rsidRDefault="00D95D24" w:rsidP="00D95D24">
      <w:pPr>
        <w:spacing w:line="276" w:lineRule="auto"/>
      </w:pPr>
      <w:r>
        <w:t xml:space="preserve">This milestone comes as the rubber industry faces growing pressure to reduce emissions and comply with regulations such as the EU’s End-of-Life Vehicles Directive – which mandates higher recycled content and reduced environmental impact in motor vehicle components. </w:t>
      </w:r>
    </w:p>
    <w:p w14:paraId="74807E2B" w14:textId="77777777" w:rsidR="00D95D24" w:rsidRDefault="00D95D24" w:rsidP="00D95D24">
      <w:pPr>
        <w:spacing w:line="276" w:lineRule="auto"/>
      </w:pPr>
    </w:p>
    <w:p w14:paraId="00753535" w14:textId="77777777" w:rsidR="00D95D24" w:rsidRDefault="00D95D24" w:rsidP="00D95D24">
      <w:pPr>
        <w:spacing w:line="276" w:lineRule="auto"/>
      </w:pPr>
      <w:r>
        <w:t>TACFILLER presents a scalable and sustainable solution. It is the first product of its kind to be REACH registered (</w:t>
      </w:r>
      <w:r w:rsidRPr="003F7AF4">
        <w:t>a regulation that applies to the majority of chemical substances that are manufactured in or imported into Great Britain</w:t>
      </w:r>
      <w:r>
        <w:t xml:space="preserve">) and, acting as a direct replacement for carbon black, would help the rubber industry to significantly reduce its emissions and meet recycled content targets. </w:t>
      </w:r>
    </w:p>
    <w:p w14:paraId="2B86CFDA" w14:textId="77777777" w:rsidR="00D95D24" w:rsidRDefault="00D95D24" w:rsidP="00D95D24">
      <w:pPr>
        <w:spacing w:line="276" w:lineRule="auto"/>
      </w:pPr>
    </w:p>
    <w:p w14:paraId="6DE0AE5E" w14:textId="77777777" w:rsidR="00D95D24" w:rsidRDefault="00D95D24" w:rsidP="00D95D24">
      <w:pPr>
        <w:spacing w:line="276" w:lineRule="auto"/>
      </w:pPr>
      <w:r>
        <w:lastRenderedPageBreak/>
        <w:t xml:space="preserve">Carbon black is added to rubber to increase its durability. However, its production from fossil fuels is emissions-intensive, contributing between 29-79 million metric tonnes of CO₂ emissions globally each year.1 </w:t>
      </w:r>
    </w:p>
    <w:p w14:paraId="5F8E3F20" w14:textId="77777777" w:rsidR="00D95D24" w:rsidRDefault="00D95D24" w:rsidP="00D95D24">
      <w:pPr>
        <w:spacing w:line="276" w:lineRule="auto"/>
      </w:pPr>
    </w:p>
    <w:p w14:paraId="6F18914E" w14:textId="77777777" w:rsidR="00D95D24" w:rsidRDefault="00D95D24" w:rsidP="00D95D24">
      <w:pPr>
        <w:spacing w:line="276" w:lineRule="auto"/>
      </w:pPr>
      <w:r>
        <w:t xml:space="preserve">TACFILLER, by contrast, is made from post-consumer plastic waste, reducing reliance on virgin fossil fuels. Plastic Energy conducted a Life Cycle Assessment on TACFILLER and found that its production results in up to 89% lower emissions than conventional carbon black. </w:t>
      </w:r>
    </w:p>
    <w:p w14:paraId="1C8B3FA5" w14:textId="77777777" w:rsidR="00D95D24" w:rsidDel="00213D49" w:rsidRDefault="00D95D24" w:rsidP="00D95D24">
      <w:pPr>
        <w:spacing w:line="276" w:lineRule="auto"/>
      </w:pPr>
    </w:p>
    <w:p w14:paraId="25155C68" w14:textId="77777777" w:rsidR="00D95D24" w:rsidDel="001F48DF" w:rsidRDefault="00D95D24" w:rsidP="00D95D24">
      <w:pPr>
        <w:spacing w:line="276" w:lineRule="auto"/>
      </w:pPr>
      <w:r>
        <w:t>TACFILLER is derived from Plastic Energy’s proprietary TAC</w:t>
      </w:r>
      <w:r w:rsidRPr="141D5376">
        <w:rPr>
          <w:vertAlign w:val="superscript"/>
        </w:rPr>
        <w:t>TM</w:t>
      </w:r>
      <w:r>
        <w:t xml:space="preserve"> chemical recycling process, which converts hard-to-recycle, post-consumer plastic waste into TACOIL</w:t>
      </w:r>
      <w:r w:rsidRPr="141D5376">
        <w:rPr>
          <w:vertAlign w:val="superscript"/>
        </w:rPr>
        <w:t>TM</w:t>
      </w:r>
      <w:r>
        <w:t>, a recycled feedstock used to replace fossil oils in the production of new plastics. This process diverts plastic from landfill and incineration, reducing waste, and cutting emissions by up to 78% compared to incineration. The inclusion of TACFILLER brings Plastic Energy’s potential total recycling rate up to almost 90%, further enhancing the circularity of its process.</w:t>
      </w:r>
    </w:p>
    <w:p w14:paraId="3F86D5DA" w14:textId="77777777" w:rsidR="00D95D24" w:rsidRPr="007114E2" w:rsidRDefault="00D95D24" w:rsidP="00D95D24">
      <w:pPr>
        <w:spacing w:line="276" w:lineRule="auto"/>
      </w:pPr>
    </w:p>
    <w:p w14:paraId="32C6DE65" w14:textId="77777777" w:rsidR="00D95D24" w:rsidRPr="00100327" w:rsidRDefault="00D95D24" w:rsidP="00D95D24">
      <w:pPr>
        <w:spacing w:line="276" w:lineRule="auto"/>
        <w:rPr>
          <w:b/>
          <w:bCs/>
        </w:rPr>
      </w:pPr>
      <w:r w:rsidRPr="0B3D689C">
        <w:rPr>
          <w:b/>
          <w:bCs/>
        </w:rPr>
        <w:t>Ian Temperton, Chief Executive Officer of Plastic Energy, said:</w:t>
      </w:r>
    </w:p>
    <w:p w14:paraId="124E8623" w14:textId="77777777" w:rsidR="00D95D24" w:rsidRPr="007114E2" w:rsidRDefault="00D95D24" w:rsidP="00D95D24">
      <w:pPr>
        <w:spacing w:line="276" w:lineRule="auto"/>
      </w:pPr>
    </w:p>
    <w:p w14:paraId="697C9E17" w14:textId="77777777" w:rsidR="00D95D24" w:rsidRDefault="00D95D24" w:rsidP="00D95D24">
      <w:pPr>
        <w:spacing w:line="276" w:lineRule="auto"/>
        <w:rPr>
          <w:i/>
          <w:iCs/>
        </w:rPr>
      </w:pPr>
      <w:r w:rsidRPr="0B3D689C">
        <w:rPr>
          <w:i/>
          <w:iCs/>
        </w:rPr>
        <w:t xml:space="preserve">"Carbon black is energy intensive, and the rubber industry needs alternatives. We’re proud to lead our industry by creating new circular products from plastic waste. Less than 10% of plastic is recycled globally, yet it's a valuable resource that should be reused. </w:t>
      </w:r>
    </w:p>
    <w:p w14:paraId="6CC9CD17" w14:textId="77777777" w:rsidR="00D95D24" w:rsidRDefault="00D95D24" w:rsidP="00D95D24">
      <w:pPr>
        <w:spacing w:line="276" w:lineRule="auto"/>
        <w:rPr>
          <w:i/>
          <w:iCs/>
        </w:rPr>
      </w:pPr>
    </w:p>
    <w:p w14:paraId="14CDEB69" w14:textId="77777777" w:rsidR="00D95D24" w:rsidRDefault="00D95D24" w:rsidP="00D95D24">
      <w:pPr>
        <w:spacing w:line="276" w:lineRule="auto"/>
        <w:rPr>
          <w:i/>
          <w:iCs/>
        </w:rPr>
      </w:pPr>
      <w:r w:rsidRPr="0B3D689C">
        <w:rPr>
          <w:i/>
          <w:iCs/>
        </w:rPr>
        <w:t>Our technology allows us to reduce plastic waste sent to incineration and landfill by finding sustainable uses for it in the manufacture of new plastic—and now rubber. We are offering a pioneering product that is both better for the environment and commercially viable.”</w:t>
      </w:r>
    </w:p>
    <w:p w14:paraId="3ACCDEF5" w14:textId="77777777" w:rsidR="00D95D24" w:rsidRDefault="00D95D24" w:rsidP="00D95D24">
      <w:pPr>
        <w:spacing w:line="276" w:lineRule="auto"/>
      </w:pPr>
      <w:r>
        <w:t> </w:t>
      </w:r>
    </w:p>
    <w:p w14:paraId="60921F3D" w14:textId="77777777" w:rsidR="00D95D24" w:rsidRDefault="00D95D24" w:rsidP="00D95D24">
      <w:pPr>
        <w:spacing w:line="276" w:lineRule="auto"/>
      </w:pPr>
      <w:r>
        <w:t>Plastic Energy is currently working with several leading manufacturers, including Standard Profil, to ensure TACFILLER is fully compatible to be integrated into their products.</w:t>
      </w:r>
    </w:p>
    <w:p w14:paraId="60C556E0" w14:textId="77777777" w:rsidR="00D95D24" w:rsidRDefault="00D95D24" w:rsidP="00D95D24">
      <w:pPr>
        <w:spacing w:line="276" w:lineRule="auto"/>
      </w:pPr>
    </w:p>
    <w:p w14:paraId="0DA2C8E9" w14:textId="77777777" w:rsidR="00D95D24" w:rsidRPr="006B7A52" w:rsidRDefault="00D95D24" w:rsidP="00D95D24">
      <w:pPr>
        <w:spacing w:line="276" w:lineRule="auto"/>
        <w:rPr>
          <w:b/>
          <w:bCs/>
        </w:rPr>
      </w:pPr>
      <w:r w:rsidRPr="006B7A52">
        <w:rPr>
          <w:b/>
          <w:bCs/>
        </w:rPr>
        <w:t>Yusuf Güner, Group R&amp;D Materials Senior Expert at Standard Profil, said:</w:t>
      </w:r>
    </w:p>
    <w:p w14:paraId="39025DF3" w14:textId="77777777" w:rsidR="00D95D24" w:rsidRDefault="00D95D24" w:rsidP="00D95D24">
      <w:pPr>
        <w:spacing w:line="276" w:lineRule="auto"/>
      </w:pPr>
    </w:p>
    <w:p w14:paraId="2ADAFBCF" w14:textId="77777777" w:rsidR="00D95D24" w:rsidRDefault="00D95D24" w:rsidP="00D95D24">
      <w:pPr>
        <w:spacing w:line="276" w:lineRule="auto"/>
      </w:pPr>
      <w:r>
        <w:t>“</w:t>
      </w:r>
      <w:r w:rsidRPr="00882934">
        <w:t>We</w:t>
      </w:r>
      <w:r>
        <w:t xml:space="preserve"> boldly </w:t>
      </w:r>
      <w:r w:rsidRPr="00882934">
        <w:t>explored the use of TACF</w:t>
      </w:r>
      <w:r>
        <w:t>ILLER</w:t>
      </w:r>
      <w:r w:rsidRPr="00882934">
        <w:t xml:space="preserve"> to partially replace carbon black</w:t>
      </w:r>
      <w:r>
        <w:t xml:space="preserve"> in our products</w:t>
      </w:r>
      <w:r w:rsidRPr="00882934">
        <w:t>. After a series of rigorous trials, we have validated its feasibility and are encouraged by the results. This opens exciting possibilities for future applications, which we continue to evaluate with curiosity and care</w:t>
      </w:r>
      <w:r>
        <w:t>.”</w:t>
      </w:r>
    </w:p>
    <w:p w14:paraId="2DFB0772" w14:textId="77777777" w:rsidR="00D95D24" w:rsidRDefault="00D95D24" w:rsidP="00D95D24">
      <w:pPr>
        <w:spacing w:line="276" w:lineRule="auto"/>
      </w:pPr>
    </w:p>
    <w:p w14:paraId="125972B0" w14:textId="77777777" w:rsidR="00D95D24" w:rsidRDefault="00D95D24" w:rsidP="00D95D24">
      <w:pPr>
        <w:spacing w:line="276" w:lineRule="auto"/>
      </w:pPr>
      <w:r>
        <w:t>ENDS</w:t>
      </w:r>
    </w:p>
    <w:p w14:paraId="0C918E5A" w14:textId="77777777" w:rsidR="00D95D24" w:rsidRDefault="00D95D24" w:rsidP="00D95D24">
      <w:pPr>
        <w:spacing w:line="276" w:lineRule="auto"/>
      </w:pPr>
    </w:p>
    <w:p w14:paraId="470EBFF4" w14:textId="77777777" w:rsidR="00D95D24" w:rsidRPr="00100327" w:rsidRDefault="00D95D24" w:rsidP="00D95D24">
      <w:pPr>
        <w:spacing w:line="276" w:lineRule="auto"/>
        <w:rPr>
          <w:b/>
          <w:bCs/>
          <w:lang w:val="en-US"/>
        </w:rPr>
      </w:pPr>
      <w:r w:rsidRPr="00100327">
        <w:rPr>
          <w:b/>
          <w:bCs/>
          <w:lang w:val="en-US"/>
        </w:rPr>
        <w:t>For media enquiries, please contact:</w:t>
      </w:r>
    </w:p>
    <w:p w14:paraId="1BE6C265" w14:textId="77777777" w:rsidR="00D95D24" w:rsidRPr="00100327" w:rsidRDefault="00D95D24" w:rsidP="00D95D24">
      <w:pPr>
        <w:spacing w:line="276" w:lineRule="auto"/>
        <w:rPr>
          <w:lang w:val="en-US"/>
        </w:rPr>
      </w:pPr>
      <w:r w:rsidRPr="0B3D689C">
        <w:rPr>
          <w:lang w:val="en-US"/>
        </w:rPr>
        <w:t>Molly Melville, Senior Associate, Apella Advisors</w:t>
      </w:r>
    </w:p>
    <w:p w14:paraId="7EBC4C7E" w14:textId="77777777" w:rsidR="00D95D24" w:rsidRPr="00100327" w:rsidRDefault="00D95D24" w:rsidP="00D95D24">
      <w:pPr>
        <w:spacing w:line="276" w:lineRule="auto"/>
        <w:rPr>
          <w:lang w:val="en-US"/>
        </w:rPr>
      </w:pPr>
      <w:r w:rsidRPr="0B3D689C">
        <w:rPr>
          <w:lang w:val="en-US"/>
        </w:rPr>
        <w:t>Mobile: +44 7749 735 631</w:t>
      </w:r>
    </w:p>
    <w:p w14:paraId="18CF79A2" w14:textId="77777777" w:rsidR="00D95D24" w:rsidRDefault="00D95D24" w:rsidP="00D95D24">
      <w:pPr>
        <w:spacing w:line="276" w:lineRule="auto"/>
        <w:rPr>
          <w:lang w:val="en-US"/>
        </w:rPr>
      </w:pPr>
      <w:r w:rsidRPr="0B3D689C">
        <w:rPr>
          <w:lang w:val="en-US"/>
        </w:rPr>
        <w:t xml:space="preserve">Email: </w:t>
      </w:r>
      <w:hyperlink r:id="rId11" w:history="1">
        <w:r w:rsidRPr="0B3D689C">
          <w:rPr>
            <w:rStyle w:val="Hyperlink"/>
            <w:lang w:val="en-US"/>
          </w:rPr>
          <w:t>plasticenergy@apellaadvisors.com</w:t>
        </w:r>
      </w:hyperlink>
      <w:r w:rsidRPr="0B3D689C">
        <w:rPr>
          <w:lang w:val="en-US"/>
        </w:rPr>
        <w:t xml:space="preserve">  </w:t>
      </w:r>
    </w:p>
    <w:p w14:paraId="6A79F911" w14:textId="77777777" w:rsidR="00D95D24" w:rsidRDefault="00D95D24" w:rsidP="00D95D24">
      <w:pPr>
        <w:spacing w:line="276" w:lineRule="auto"/>
        <w:rPr>
          <w:lang w:val="en-US"/>
        </w:rPr>
      </w:pPr>
    </w:p>
    <w:p w14:paraId="6454EA60" w14:textId="77777777" w:rsidR="00D95D24" w:rsidRPr="005A7B01" w:rsidRDefault="00D95D24" w:rsidP="00D95D24">
      <w:pPr>
        <w:spacing w:line="276" w:lineRule="auto"/>
        <w:rPr>
          <w:lang w:val="en-US"/>
        </w:rPr>
      </w:pPr>
      <w:r w:rsidRPr="005A7B01">
        <w:rPr>
          <w:b/>
          <w:bCs/>
          <w:lang w:val="en-US"/>
        </w:rPr>
        <w:lastRenderedPageBreak/>
        <w:t>Statistical Information</w:t>
      </w:r>
    </w:p>
    <w:p w14:paraId="28B03F9D" w14:textId="77777777" w:rsidR="00D95D24" w:rsidRDefault="00D95D24" w:rsidP="00D95D24">
      <w:pPr>
        <w:spacing w:line="276" w:lineRule="auto"/>
        <w:rPr>
          <w:lang w:val="en-US"/>
        </w:rPr>
      </w:pPr>
      <w:r>
        <w:rPr>
          <w:lang w:val="en-US"/>
        </w:rPr>
        <w:t xml:space="preserve">1 Rosner, F. Bhagde, T. Slaughter, D.S. Zorba, V. Stokes-Draut, J. ‘Techno-economic and carbon dioxide emission assessment of carbon black production’, Journal of Cleaner Production, December 2023, available here: </w:t>
      </w:r>
      <w:hyperlink r:id="rId12" w:history="1">
        <w:r w:rsidRPr="00E84252">
          <w:rPr>
            <w:rStyle w:val="Hyperlink"/>
            <w:lang w:val="en-US"/>
          </w:rPr>
          <w:t>https://doi.org/10.1016/j.jclepro.2023.140224</w:t>
        </w:r>
      </w:hyperlink>
      <w:r>
        <w:rPr>
          <w:lang w:val="en-US"/>
        </w:rPr>
        <w:t xml:space="preserve"> </w:t>
      </w:r>
    </w:p>
    <w:p w14:paraId="0C85429B" w14:textId="77777777" w:rsidR="00D95D24" w:rsidRPr="00276183" w:rsidRDefault="00D95D24" w:rsidP="00D95D24">
      <w:pPr>
        <w:spacing w:line="276" w:lineRule="auto"/>
      </w:pPr>
    </w:p>
    <w:p w14:paraId="6F58DC3E" w14:textId="77777777" w:rsidR="00D95D24" w:rsidRPr="00A178B4" w:rsidRDefault="00D95D24" w:rsidP="00D95D24">
      <w:pPr>
        <w:rPr>
          <w:b/>
          <w:bCs/>
          <w:lang w:val="en-US"/>
        </w:rPr>
      </w:pPr>
      <w:r w:rsidRPr="00A178B4">
        <w:rPr>
          <w:b/>
          <w:bCs/>
          <w:lang w:val="en-US"/>
        </w:rPr>
        <w:t>About Plastic Energy</w:t>
      </w:r>
    </w:p>
    <w:p w14:paraId="3F062F9C" w14:textId="77777777" w:rsidR="00D95D24" w:rsidRPr="003203EF" w:rsidRDefault="00D95D24" w:rsidP="00D95D24">
      <w:r w:rsidRPr="00A178B4">
        <w:rPr>
          <w:lang w:val="en-US"/>
        </w:rPr>
        <w:t>Plastic Energy</w:t>
      </w:r>
      <w:r>
        <w:rPr>
          <w:lang w:val="en-US"/>
        </w:rPr>
        <w:t xml:space="preserve">, which is headquartered in the UK, </w:t>
      </w:r>
      <w:r w:rsidRPr="00A178B4">
        <w:rPr>
          <w:lang w:val="en-US"/>
        </w:rPr>
        <w:t>is a global leader in chemical recycling, offering a sustainable solution to help prevent plastic waste, transforming previously unrecyclable plastic waste into a valuable resource. Our patented and proven TAC™ chemical recycling technology converts end-of-life plastic waste into an optimal feedstock (TACOIL™) for making virgin-quality recycled plastics. Plastic Energy currently has two chemical recycling plants that are in constant operation in Spain and is one of the few companies worldwide that has sold recycled oils from the conversion of end-of-life plastic waste to replace fossil oils in the manufacturing of new plastics. We are leading our field in the transition to a low-carbon circular economy for plastics.</w:t>
      </w:r>
    </w:p>
    <w:p w14:paraId="1CE013E3" w14:textId="1A766492" w:rsidR="00D16C94" w:rsidRDefault="00D16C94" w:rsidP="00D95D24">
      <w:pPr>
        <w:pStyle w:val="BodyText"/>
      </w:pPr>
    </w:p>
    <w:p w14:paraId="5B67BB1D" w14:textId="77777777" w:rsidR="00D16C94" w:rsidRDefault="00D16C94" w:rsidP="00D16C94">
      <w:pPr>
        <w:pStyle w:val="BodyText"/>
      </w:pPr>
    </w:p>
    <w:sectPr w:rsidR="00D16C94" w:rsidSect="00A62A1E">
      <w:footerReference w:type="default" r:id="rId13"/>
      <w:footerReference w:type="first" r:id="rId14"/>
      <w:pgSz w:w="11906" w:h="16838" w:code="9"/>
      <w:pgMar w:top="1531" w:right="1871" w:bottom="1985" w:left="1418" w:header="39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2EB5" w14:textId="77777777" w:rsidR="0076288C" w:rsidRDefault="0076288C" w:rsidP="00C872FA">
      <w:pPr>
        <w:spacing w:line="240" w:lineRule="auto"/>
      </w:pPr>
      <w:r>
        <w:separator/>
      </w:r>
    </w:p>
  </w:endnote>
  <w:endnote w:type="continuationSeparator" w:id="0">
    <w:p w14:paraId="304B8401" w14:textId="77777777" w:rsidR="0076288C" w:rsidRDefault="0076288C" w:rsidP="00C87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ontserrat SemiBold">
    <w:charset w:val="00"/>
    <w:family w:val="auto"/>
    <w:pitch w:val="variable"/>
    <w:sig w:usb0="2000020F" w:usb1="00000003" w:usb2="00000000" w:usb3="00000000" w:csb0="00000197" w:csb1="00000000"/>
  </w:font>
  <w:font w:name="MingLiU">
    <w:altName w:val="細明體"/>
    <w:panose1 w:val="02010609000101010101"/>
    <w:charset w:val="88"/>
    <w:family w:val="modern"/>
    <w:pitch w:val="fixed"/>
    <w:sig w:usb0="A00002FF" w:usb1="28CFFCFA" w:usb2="00000016" w:usb3="00000000" w:csb0="001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768" w:type="pct"/>
      <w:tblInd w:w="1302" w:type="dxa"/>
      <w:tblLayout w:type="fixed"/>
      <w:tblCellMar>
        <w:left w:w="0" w:type="dxa"/>
        <w:right w:w="0" w:type="dxa"/>
      </w:tblCellMar>
      <w:tblLook w:val="04A0" w:firstRow="1" w:lastRow="0" w:firstColumn="1" w:lastColumn="0" w:noHBand="0" w:noVBand="1"/>
    </w:tblPr>
    <w:tblGrid>
      <w:gridCol w:w="6635"/>
      <w:gridCol w:w="686"/>
      <w:gridCol w:w="896"/>
    </w:tblGrid>
    <w:tr w:rsidR="00D16C94" w14:paraId="71E4A68F" w14:textId="77777777" w:rsidTr="008C3E9D">
      <w:trPr>
        <w:trHeight w:hRule="exact" w:val="1021"/>
      </w:trPr>
      <w:tc>
        <w:tcPr>
          <w:tcW w:w="6635" w:type="dxa"/>
          <w:tcBorders>
            <w:top w:val="nil"/>
            <w:left w:val="nil"/>
            <w:bottom w:val="nil"/>
            <w:right w:val="nil"/>
          </w:tcBorders>
        </w:tcPr>
        <w:p w14:paraId="4FA52EDE" w14:textId="77777777" w:rsidR="00D16C94" w:rsidRPr="008C3E9D" w:rsidRDefault="00D16C94" w:rsidP="008C3E9D">
          <w:pPr>
            <w:pStyle w:val="BodyText"/>
            <w:rPr>
              <w:sz w:val="14"/>
              <w:szCs w:val="14"/>
            </w:rPr>
          </w:pPr>
          <w:r w:rsidRPr="008C3E9D">
            <w:rPr>
              <w:sz w:val="14"/>
              <w:szCs w:val="14"/>
            </w:rPr>
            <w:t xml:space="preserve">Copyright </w:t>
          </w:r>
          <w:r w:rsidR="008C3E9D">
            <w:rPr>
              <w:rFonts w:cstheme="minorHAnsi"/>
              <w:sz w:val="14"/>
              <w:szCs w:val="14"/>
            </w:rPr>
            <w:t>©</w:t>
          </w:r>
          <w:r w:rsidRPr="008C3E9D">
            <w:rPr>
              <w:sz w:val="14"/>
              <w:szCs w:val="14"/>
            </w:rPr>
            <w:t xml:space="preserve"> </w:t>
          </w:r>
          <w:r w:rsidR="008C3E9D">
            <w:rPr>
              <w:sz w:val="14"/>
              <w:szCs w:val="14"/>
            </w:rPr>
            <w:fldChar w:fldCharType="begin"/>
          </w:r>
          <w:r w:rsidR="008C3E9D">
            <w:rPr>
              <w:sz w:val="14"/>
              <w:szCs w:val="14"/>
            </w:rPr>
            <w:instrText xml:space="preserve"> CREATEDATE  \@ "yyyy"  \* MERGEFORMAT </w:instrText>
          </w:r>
          <w:r w:rsidR="008C3E9D">
            <w:rPr>
              <w:sz w:val="14"/>
              <w:szCs w:val="14"/>
            </w:rPr>
            <w:fldChar w:fldCharType="separate"/>
          </w:r>
          <w:r w:rsidR="00D95D24">
            <w:rPr>
              <w:noProof/>
              <w:sz w:val="14"/>
              <w:szCs w:val="14"/>
            </w:rPr>
            <w:t>2025</w:t>
          </w:r>
          <w:r w:rsidR="008C3E9D">
            <w:rPr>
              <w:sz w:val="14"/>
              <w:szCs w:val="14"/>
            </w:rPr>
            <w:fldChar w:fldCharType="end"/>
          </w:r>
          <w:r w:rsidRPr="008C3E9D">
            <w:rPr>
              <w:sz w:val="14"/>
              <w:szCs w:val="14"/>
            </w:rPr>
            <w:t xml:space="preserve"> Plastic Energy Ltd. All rights reserved.</w:t>
          </w:r>
        </w:p>
        <w:p w14:paraId="0F03DE9B" w14:textId="77777777" w:rsidR="00D16C94" w:rsidRPr="008C3E9D" w:rsidRDefault="00D16C94" w:rsidP="008C3E9D">
          <w:pPr>
            <w:pStyle w:val="BodyText"/>
            <w:rPr>
              <w:rFonts w:asciiTheme="majorHAnsi" w:hAnsiTheme="majorHAnsi" w:cstheme="majorHAnsi"/>
              <w:b/>
              <w:bCs/>
              <w:sz w:val="14"/>
              <w:szCs w:val="14"/>
            </w:rPr>
          </w:pPr>
          <w:r w:rsidRPr="008C3E9D">
            <w:rPr>
              <w:rFonts w:asciiTheme="majorHAnsi" w:hAnsiTheme="majorHAnsi" w:cstheme="majorHAnsi"/>
              <w:b/>
              <w:bCs/>
              <w:sz w:val="14"/>
              <w:szCs w:val="14"/>
            </w:rPr>
            <w:t>Plasticenergy.com</w:t>
          </w:r>
        </w:p>
      </w:tc>
      <w:tc>
        <w:tcPr>
          <w:tcW w:w="686" w:type="dxa"/>
          <w:tcBorders>
            <w:top w:val="nil"/>
            <w:left w:val="nil"/>
            <w:bottom w:val="nil"/>
            <w:right w:val="nil"/>
          </w:tcBorders>
        </w:tcPr>
        <w:p w14:paraId="227F9FA0" w14:textId="77777777" w:rsidR="00D16C94" w:rsidRPr="00B86072" w:rsidRDefault="00D16C94" w:rsidP="00D16C94">
          <w:pPr>
            <w:pStyle w:val="Footer"/>
            <w:spacing w:after="80" w:line="240" w:lineRule="auto"/>
            <w:rPr>
              <w:rFonts w:asciiTheme="majorHAnsi" w:hAnsiTheme="majorHAnsi" w:cstheme="majorHAnsi"/>
              <w:b/>
              <w:bCs/>
            </w:rPr>
          </w:pPr>
        </w:p>
      </w:tc>
      <w:tc>
        <w:tcPr>
          <w:tcW w:w="896" w:type="dxa"/>
          <w:tcBorders>
            <w:top w:val="single" w:sz="6" w:space="0" w:color="FFE256" w:themeColor="accent1"/>
            <w:left w:val="nil"/>
            <w:bottom w:val="nil"/>
            <w:right w:val="nil"/>
          </w:tcBorders>
        </w:tcPr>
        <w:p w14:paraId="151B8343" w14:textId="77777777" w:rsidR="00D16C94" w:rsidRPr="00FD267E" w:rsidRDefault="00D16C94" w:rsidP="00D16C94">
          <w:pPr>
            <w:pStyle w:val="Footer"/>
            <w:spacing w:after="80" w:line="240" w:lineRule="auto"/>
            <w:jc w:val="right"/>
            <w:rPr>
              <w:rFonts w:asciiTheme="majorHAnsi" w:hAnsiTheme="majorHAnsi" w:cstheme="majorHAnsi"/>
              <w:sz w:val="20"/>
              <w:szCs w:val="20"/>
            </w:rPr>
          </w:pPr>
        </w:p>
        <w:p w14:paraId="5B87556A" w14:textId="77777777" w:rsidR="00D16C94" w:rsidRPr="00FD267E" w:rsidRDefault="00D16C94" w:rsidP="00D16C94">
          <w:pPr>
            <w:pStyle w:val="Footer"/>
            <w:spacing w:after="80" w:line="240" w:lineRule="auto"/>
            <w:jc w:val="right"/>
            <w:rPr>
              <w:rFonts w:asciiTheme="majorHAnsi" w:hAnsiTheme="majorHAnsi" w:cstheme="majorHAnsi"/>
              <w:sz w:val="20"/>
              <w:szCs w:val="20"/>
            </w:rPr>
          </w:pPr>
          <w:r w:rsidRPr="00FD267E">
            <w:rPr>
              <w:rFonts w:asciiTheme="majorHAnsi" w:hAnsiTheme="majorHAnsi" w:cstheme="majorHAnsi"/>
              <w:sz w:val="20"/>
              <w:szCs w:val="20"/>
            </w:rPr>
            <w:fldChar w:fldCharType="begin"/>
          </w:r>
          <w:r w:rsidRPr="00FD267E">
            <w:rPr>
              <w:rFonts w:asciiTheme="majorHAnsi" w:hAnsiTheme="majorHAnsi" w:cstheme="majorHAnsi"/>
              <w:sz w:val="20"/>
              <w:szCs w:val="20"/>
            </w:rPr>
            <w:instrText xml:space="preserve"> PAGE  \* Arabic </w:instrText>
          </w:r>
          <w:r w:rsidRPr="00FD267E">
            <w:rPr>
              <w:rFonts w:asciiTheme="majorHAnsi" w:hAnsiTheme="majorHAnsi" w:cstheme="majorHAnsi"/>
              <w:sz w:val="20"/>
              <w:szCs w:val="20"/>
            </w:rPr>
            <w:fldChar w:fldCharType="separate"/>
          </w:r>
          <w:r w:rsidRPr="00FD267E">
            <w:rPr>
              <w:rFonts w:asciiTheme="majorHAnsi" w:hAnsiTheme="majorHAnsi" w:cstheme="majorHAnsi"/>
              <w:sz w:val="20"/>
              <w:szCs w:val="20"/>
            </w:rPr>
            <w:t>2</w:t>
          </w:r>
          <w:r w:rsidRPr="00FD267E">
            <w:rPr>
              <w:rFonts w:asciiTheme="majorHAnsi" w:hAnsiTheme="majorHAnsi" w:cstheme="majorHAnsi"/>
              <w:sz w:val="20"/>
              <w:szCs w:val="20"/>
            </w:rPr>
            <w:fldChar w:fldCharType="end"/>
          </w:r>
        </w:p>
      </w:tc>
    </w:tr>
  </w:tbl>
  <w:p w14:paraId="6BD6C118" w14:textId="77777777" w:rsidR="00C2150F" w:rsidRPr="00C2150F" w:rsidRDefault="00C2150F" w:rsidP="00C2150F">
    <w:pPr>
      <w:pStyle w:val="Footer"/>
      <w:spacing w:line="240" w:lineRule="auto"/>
      <w:rPr>
        <w:sz w:val="2"/>
        <w:szCs w:val="2"/>
      </w:rPr>
    </w:pPr>
    <w:r>
      <w:rPr>
        <w:noProof/>
      </w:rPr>
      <w:drawing>
        <wp:anchor distT="0" distB="0" distL="114300" distR="114300" simplePos="0" relativeHeight="251661312" behindDoc="0" locked="1" layoutInCell="1" allowOverlap="1" wp14:anchorId="43D19C39" wp14:editId="5B63059B">
          <wp:simplePos x="0" y="0"/>
          <wp:positionH relativeFrom="column">
            <wp:posOffset>0</wp:posOffset>
          </wp:positionH>
          <wp:positionV relativeFrom="page">
            <wp:align>bottom</wp:align>
          </wp:positionV>
          <wp:extent cx="612000" cy="864000"/>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00" cy="8640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768" w:type="pct"/>
      <w:tblInd w:w="1302" w:type="dxa"/>
      <w:tblLayout w:type="fixed"/>
      <w:tblCellMar>
        <w:left w:w="0" w:type="dxa"/>
        <w:right w:w="0" w:type="dxa"/>
      </w:tblCellMar>
      <w:tblLook w:val="04A0" w:firstRow="1" w:lastRow="0" w:firstColumn="1" w:lastColumn="0" w:noHBand="0" w:noVBand="1"/>
    </w:tblPr>
    <w:tblGrid>
      <w:gridCol w:w="6635"/>
      <w:gridCol w:w="686"/>
      <w:gridCol w:w="896"/>
    </w:tblGrid>
    <w:tr w:rsidR="008C3E9D" w14:paraId="66A8FD55" w14:textId="77777777" w:rsidTr="006D2DDC">
      <w:trPr>
        <w:trHeight w:hRule="exact" w:val="1021"/>
      </w:trPr>
      <w:tc>
        <w:tcPr>
          <w:tcW w:w="6635" w:type="dxa"/>
          <w:tcBorders>
            <w:top w:val="nil"/>
            <w:left w:val="nil"/>
            <w:bottom w:val="nil"/>
            <w:right w:val="nil"/>
          </w:tcBorders>
        </w:tcPr>
        <w:p w14:paraId="1C9A3F3A" w14:textId="77777777" w:rsidR="008C3E9D" w:rsidRPr="008C3E9D" w:rsidRDefault="008C3E9D" w:rsidP="008C3E9D">
          <w:pPr>
            <w:pStyle w:val="BodyText"/>
            <w:rPr>
              <w:sz w:val="14"/>
              <w:szCs w:val="14"/>
            </w:rPr>
          </w:pPr>
          <w:r w:rsidRPr="008C3E9D">
            <w:rPr>
              <w:sz w:val="14"/>
              <w:szCs w:val="14"/>
            </w:rPr>
            <w:t xml:space="preserve">Copyright </w:t>
          </w:r>
          <w:r>
            <w:rPr>
              <w:rFonts w:cstheme="minorHAnsi"/>
              <w:sz w:val="14"/>
              <w:szCs w:val="14"/>
            </w:rPr>
            <w:t>©</w:t>
          </w:r>
          <w:r w:rsidRPr="008C3E9D">
            <w:rPr>
              <w:sz w:val="14"/>
              <w:szCs w:val="14"/>
            </w:rPr>
            <w:t xml:space="preserve"> </w:t>
          </w:r>
          <w:r>
            <w:rPr>
              <w:sz w:val="14"/>
              <w:szCs w:val="14"/>
            </w:rPr>
            <w:fldChar w:fldCharType="begin"/>
          </w:r>
          <w:r>
            <w:rPr>
              <w:sz w:val="14"/>
              <w:szCs w:val="14"/>
            </w:rPr>
            <w:instrText xml:space="preserve"> CREATEDATE  \@ "yyyy"  \* MERGEFORMAT </w:instrText>
          </w:r>
          <w:r>
            <w:rPr>
              <w:sz w:val="14"/>
              <w:szCs w:val="14"/>
            </w:rPr>
            <w:fldChar w:fldCharType="separate"/>
          </w:r>
          <w:r w:rsidR="00D95D24">
            <w:rPr>
              <w:noProof/>
              <w:sz w:val="14"/>
              <w:szCs w:val="14"/>
            </w:rPr>
            <w:t>2025</w:t>
          </w:r>
          <w:r>
            <w:rPr>
              <w:sz w:val="14"/>
              <w:szCs w:val="14"/>
            </w:rPr>
            <w:fldChar w:fldCharType="end"/>
          </w:r>
          <w:r w:rsidRPr="008C3E9D">
            <w:rPr>
              <w:sz w:val="14"/>
              <w:szCs w:val="14"/>
            </w:rPr>
            <w:t xml:space="preserve"> Plastic Energy Ltd. All rights reserved.</w:t>
          </w:r>
        </w:p>
        <w:p w14:paraId="64785781" w14:textId="77777777" w:rsidR="008C3E9D" w:rsidRPr="008C3E9D" w:rsidRDefault="008C3E9D" w:rsidP="008C3E9D">
          <w:pPr>
            <w:pStyle w:val="BodyText"/>
            <w:rPr>
              <w:rFonts w:asciiTheme="majorHAnsi" w:hAnsiTheme="majorHAnsi" w:cstheme="majorHAnsi"/>
              <w:b/>
              <w:bCs/>
              <w:sz w:val="14"/>
              <w:szCs w:val="14"/>
            </w:rPr>
          </w:pPr>
          <w:r w:rsidRPr="008C3E9D">
            <w:rPr>
              <w:rFonts w:asciiTheme="majorHAnsi" w:hAnsiTheme="majorHAnsi" w:cstheme="majorHAnsi"/>
              <w:b/>
              <w:bCs/>
              <w:sz w:val="14"/>
              <w:szCs w:val="14"/>
            </w:rPr>
            <w:t>Plasticenergy.com</w:t>
          </w:r>
        </w:p>
      </w:tc>
      <w:tc>
        <w:tcPr>
          <w:tcW w:w="686" w:type="dxa"/>
          <w:tcBorders>
            <w:top w:val="nil"/>
            <w:left w:val="nil"/>
            <w:bottom w:val="nil"/>
            <w:right w:val="nil"/>
          </w:tcBorders>
        </w:tcPr>
        <w:p w14:paraId="77C1DBFB" w14:textId="77777777" w:rsidR="008C3E9D" w:rsidRPr="00B86072" w:rsidRDefault="008C3E9D" w:rsidP="008C3E9D">
          <w:pPr>
            <w:pStyle w:val="Footer"/>
            <w:spacing w:after="80" w:line="240" w:lineRule="auto"/>
            <w:rPr>
              <w:rFonts w:asciiTheme="majorHAnsi" w:hAnsiTheme="majorHAnsi" w:cstheme="majorHAnsi"/>
              <w:b/>
              <w:bCs/>
            </w:rPr>
          </w:pPr>
        </w:p>
      </w:tc>
      <w:tc>
        <w:tcPr>
          <w:tcW w:w="896" w:type="dxa"/>
          <w:tcBorders>
            <w:top w:val="single" w:sz="6" w:space="0" w:color="FFE256" w:themeColor="accent1"/>
            <w:left w:val="nil"/>
            <w:bottom w:val="nil"/>
            <w:right w:val="nil"/>
          </w:tcBorders>
        </w:tcPr>
        <w:p w14:paraId="63213081" w14:textId="77777777" w:rsidR="008C3E9D" w:rsidRPr="00FD267E" w:rsidRDefault="008C3E9D" w:rsidP="008C3E9D">
          <w:pPr>
            <w:pStyle w:val="Footer"/>
            <w:spacing w:after="80" w:line="240" w:lineRule="auto"/>
            <w:jc w:val="right"/>
            <w:rPr>
              <w:rFonts w:asciiTheme="majorHAnsi" w:hAnsiTheme="majorHAnsi" w:cstheme="majorHAnsi"/>
              <w:sz w:val="20"/>
              <w:szCs w:val="20"/>
            </w:rPr>
          </w:pPr>
        </w:p>
        <w:p w14:paraId="0B4EBCAD" w14:textId="77777777" w:rsidR="008C3E9D" w:rsidRPr="00FD267E" w:rsidRDefault="008C3E9D" w:rsidP="008C3E9D">
          <w:pPr>
            <w:pStyle w:val="Footer"/>
            <w:spacing w:after="80" w:line="240" w:lineRule="auto"/>
            <w:jc w:val="right"/>
            <w:rPr>
              <w:rFonts w:asciiTheme="majorHAnsi" w:hAnsiTheme="majorHAnsi" w:cstheme="majorHAnsi"/>
              <w:sz w:val="20"/>
              <w:szCs w:val="20"/>
            </w:rPr>
          </w:pPr>
          <w:r w:rsidRPr="00FD267E">
            <w:rPr>
              <w:rFonts w:asciiTheme="majorHAnsi" w:hAnsiTheme="majorHAnsi" w:cstheme="majorHAnsi"/>
              <w:sz w:val="20"/>
              <w:szCs w:val="20"/>
            </w:rPr>
            <w:fldChar w:fldCharType="begin"/>
          </w:r>
          <w:r w:rsidRPr="00FD267E">
            <w:rPr>
              <w:rFonts w:asciiTheme="majorHAnsi" w:hAnsiTheme="majorHAnsi" w:cstheme="majorHAnsi"/>
              <w:sz w:val="20"/>
              <w:szCs w:val="20"/>
            </w:rPr>
            <w:instrText xml:space="preserve"> PAGE  \* Arabic </w:instrText>
          </w:r>
          <w:r w:rsidRPr="00FD267E">
            <w:rPr>
              <w:rFonts w:asciiTheme="majorHAnsi" w:hAnsiTheme="majorHAnsi" w:cstheme="majorHAnsi"/>
              <w:sz w:val="20"/>
              <w:szCs w:val="20"/>
            </w:rPr>
            <w:fldChar w:fldCharType="separate"/>
          </w:r>
          <w:r w:rsidRPr="00FD267E">
            <w:rPr>
              <w:rFonts w:asciiTheme="majorHAnsi" w:hAnsiTheme="majorHAnsi" w:cstheme="majorHAnsi"/>
              <w:sz w:val="20"/>
              <w:szCs w:val="20"/>
            </w:rPr>
            <w:t>2</w:t>
          </w:r>
          <w:r w:rsidRPr="00FD267E">
            <w:rPr>
              <w:rFonts w:asciiTheme="majorHAnsi" w:hAnsiTheme="majorHAnsi" w:cstheme="majorHAnsi"/>
              <w:sz w:val="20"/>
              <w:szCs w:val="20"/>
            </w:rPr>
            <w:fldChar w:fldCharType="end"/>
          </w:r>
        </w:p>
      </w:tc>
    </w:tr>
  </w:tbl>
  <w:p w14:paraId="7C0B8077" w14:textId="77777777" w:rsidR="00A6182B" w:rsidRPr="00117C4E" w:rsidRDefault="00B86072" w:rsidP="00B86072">
    <w:pPr>
      <w:pStyle w:val="Footer"/>
      <w:spacing w:line="240" w:lineRule="auto"/>
      <w:rPr>
        <w:sz w:val="2"/>
        <w:szCs w:val="2"/>
      </w:rPr>
    </w:pPr>
    <w:r>
      <w:rPr>
        <w:noProof/>
      </w:rPr>
      <w:drawing>
        <wp:anchor distT="0" distB="0" distL="114300" distR="114300" simplePos="0" relativeHeight="251659264" behindDoc="0" locked="1" layoutInCell="1" allowOverlap="1" wp14:anchorId="00DAEF6B" wp14:editId="6A1F82C2">
          <wp:simplePos x="0" y="0"/>
          <wp:positionH relativeFrom="column">
            <wp:posOffset>-317</wp:posOffset>
          </wp:positionH>
          <wp:positionV relativeFrom="page">
            <wp:align>bottom</wp:align>
          </wp:positionV>
          <wp:extent cx="612000" cy="864000"/>
          <wp:effectExtent l="0" t="0" r="0" b="0"/>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2000" cy="864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EE911" w14:textId="77777777" w:rsidR="0076288C" w:rsidRDefault="0076288C" w:rsidP="00C872FA">
      <w:pPr>
        <w:spacing w:line="240" w:lineRule="auto"/>
      </w:pPr>
      <w:r>
        <w:separator/>
      </w:r>
    </w:p>
  </w:footnote>
  <w:footnote w:type="continuationSeparator" w:id="0">
    <w:p w14:paraId="6B254C09" w14:textId="77777777" w:rsidR="0076288C" w:rsidRDefault="0076288C" w:rsidP="00C872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C220C9C6"/>
    <w:lvl w:ilvl="0">
      <w:start w:val="1"/>
      <w:numFmt w:val="bullet"/>
      <w:pStyle w:val="ListBullet3"/>
      <w:lvlText w:val=""/>
      <w:lvlJc w:val="left"/>
      <w:pPr>
        <w:ind w:left="926" w:hanging="360"/>
      </w:pPr>
      <w:rPr>
        <w:rFonts w:ascii="Symbol" w:hAnsi="Symbol" w:cs="Symbol" w:hint="default"/>
        <w:sz w:val="16"/>
        <w:szCs w:val="16"/>
      </w:rPr>
    </w:lvl>
  </w:abstractNum>
  <w:abstractNum w:abstractNumId="3" w15:restartNumberingAfterBreak="0">
    <w:nsid w:val="FFFFFF83"/>
    <w:multiLevelType w:val="singleLevel"/>
    <w:tmpl w:val="B29801F6"/>
    <w:lvl w:ilvl="0">
      <w:start w:val="1"/>
      <w:numFmt w:val="bullet"/>
      <w:pStyle w:val="ListBullet2"/>
      <w:lvlText w:val=""/>
      <w:lvlJc w:val="left"/>
      <w:pPr>
        <w:ind w:left="643" w:hanging="360"/>
      </w:pPr>
      <w:rPr>
        <w:rFonts w:ascii="Symbol" w:hAnsi="Symbol" w:cs="Symbol" w:hint="default"/>
        <w:sz w:val="16"/>
        <w:szCs w:val="16"/>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FEFE1ED6"/>
    <w:lvl w:ilvl="0">
      <w:start w:val="1"/>
      <w:numFmt w:val="bullet"/>
      <w:pStyle w:val="ListBullet"/>
      <w:lvlText w:val=""/>
      <w:lvlJc w:val="left"/>
      <w:pPr>
        <w:ind w:left="360" w:hanging="360"/>
      </w:pPr>
      <w:rPr>
        <w:rFonts w:ascii="Symbol" w:hAnsi="Symbol" w:cs="Symbol" w:hint="default"/>
        <w:sz w:val="16"/>
        <w:szCs w:val="16"/>
      </w:rPr>
    </w:lvl>
  </w:abstractNum>
  <w:abstractNum w:abstractNumId="6" w15:restartNumberingAfterBreak="0">
    <w:nsid w:val="038836F9"/>
    <w:multiLevelType w:val="multilevel"/>
    <w:tmpl w:val="4560F098"/>
    <w:numStyleLink w:val="HeadingNumList"/>
  </w:abstractNum>
  <w:abstractNum w:abstractNumId="7" w15:restartNumberingAfterBreak="0">
    <w:nsid w:val="10C92DE1"/>
    <w:multiLevelType w:val="multilevel"/>
    <w:tmpl w:val="B88C6228"/>
    <w:numStyleLink w:val="NumList"/>
  </w:abstractNum>
  <w:abstractNum w:abstractNumId="8" w15:restartNumberingAfterBreak="0">
    <w:nsid w:val="26A963C3"/>
    <w:multiLevelType w:val="multilevel"/>
    <w:tmpl w:val="F018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DD681D"/>
    <w:multiLevelType w:val="multilevel"/>
    <w:tmpl w:val="4560F098"/>
    <w:numStyleLink w:val="HeadingNumList"/>
  </w:abstractNum>
  <w:abstractNum w:abstractNumId="10" w15:restartNumberingAfterBreak="0">
    <w:nsid w:val="3AA87344"/>
    <w:multiLevelType w:val="multilevel"/>
    <w:tmpl w:val="4560F098"/>
    <w:styleLink w:val="HeadingNumList"/>
    <w:lvl w:ilvl="0">
      <w:start w:val="1"/>
      <w:numFmt w:val="decimal"/>
      <w:lvlText w:val="%1."/>
      <w:lvlJc w:val="left"/>
      <w:pPr>
        <w:ind w:left="0" w:hanging="1304"/>
      </w:pPr>
      <w:rPr>
        <w:rFonts w:hint="default"/>
      </w:rPr>
    </w:lvl>
    <w:lvl w:ilvl="1">
      <w:start w:val="1"/>
      <w:numFmt w:val="decimal"/>
      <w:lvlText w:val="%1.%2"/>
      <w:lvlJc w:val="left"/>
      <w:pPr>
        <w:ind w:left="0" w:hanging="1304"/>
      </w:pPr>
      <w:rPr>
        <w:rFonts w:hint="default"/>
      </w:rPr>
    </w:lvl>
    <w:lvl w:ilvl="2">
      <w:start w:val="1"/>
      <w:numFmt w:val="decimal"/>
      <w:lvlText w:val="%1.%2.%3"/>
      <w:lvlJc w:val="left"/>
      <w:pPr>
        <w:ind w:left="0" w:hanging="130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BFE1D42"/>
    <w:multiLevelType w:val="hybridMultilevel"/>
    <w:tmpl w:val="434AE7EC"/>
    <w:lvl w:ilvl="0" w:tplc="F0F8083A">
      <w:start w:val="1"/>
      <w:numFmt w:val="decimal"/>
      <w:pStyle w:val="NumberedBodyText"/>
      <w:lvlText w:val="%1. "/>
      <w:lvlJc w:val="left"/>
      <w:pPr>
        <w:ind w:left="720" w:hanging="360"/>
      </w:pPr>
      <w:rPr>
        <w:rFonts w:hint="default"/>
        <w:b w:val="0"/>
        <w:bCs w:val="0"/>
        <w:i w:val="0"/>
        <w:iCs w:val="0"/>
        <w:color w:val="000000"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A80B4F"/>
    <w:multiLevelType w:val="multilevel"/>
    <w:tmpl w:val="4560F098"/>
    <w:numStyleLink w:val="HeadingNumList"/>
  </w:abstractNum>
  <w:num w:numId="1" w16cid:durableId="2054306810">
    <w:abstractNumId w:val="5"/>
  </w:num>
  <w:num w:numId="2" w16cid:durableId="2135244922">
    <w:abstractNumId w:val="3"/>
  </w:num>
  <w:num w:numId="3" w16cid:durableId="1388725957">
    <w:abstractNumId w:val="2"/>
  </w:num>
  <w:num w:numId="4" w16cid:durableId="1943605226">
    <w:abstractNumId w:val="4"/>
  </w:num>
  <w:num w:numId="5" w16cid:durableId="1965698560">
    <w:abstractNumId w:val="1"/>
  </w:num>
  <w:num w:numId="6" w16cid:durableId="1507675850">
    <w:abstractNumId w:val="0"/>
  </w:num>
  <w:num w:numId="7" w16cid:durableId="2057007270">
    <w:abstractNumId w:val="11"/>
  </w:num>
  <w:num w:numId="8" w16cid:durableId="1428963186">
    <w:abstractNumId w:val="10"/>
  </w:num>
  <w:num w:numId="9" w16cid:durableId="1955332469">
    <w:abstractNumId w:val="6"/>
  </w:num>
  <w:num w:numId="10" w16cid:durableId="2135437149">
    <w:abstractNumId w:val="7"/>
  </w:num>
  <w:num w:numId="11" w16cid:durableId="1357078072">
    <w:abstractNumId w:val="5"/>
  </w:num>
  <w:num w:numId="12" w16cid:durableId="1401321451">
    <w:abstractNumId w:val="7"/>
  </w:num>
  <w:num w:numId="13" w16cid:durableId="1829132892">
    <w:abstractNumId w:val="3"/>
  </w:num>
  <w:num w:numId="14" w16cid:durableId="1420366857">
    <w:abstractNumId w:val="2"/>
  </w:num>
  <w:num w:numId="15" w16cid:durableId="1185022671">
    <w:abstractNumId w:val="7"/>
  </w:num>
  <w:num w:numId="16" w16cid:durableId="773401702">
    <w:abstractNumId w:val="7"/>
  </w:num>
  <w:num w:numId="17" w16cid:durableId="921447651">
    <w:abstractNumId w:val="11"/>
  </w:num>
  <w:num w:numId="18" w16cid:durableId="950012340">
    <w:abstractNumId w:val="10"/>
  </w:num>
  <w:num w:numId="19" w16cid:durableId="977959462">
    <w:abstractNumId w:val="10"/>
  </w:num>
  <w:num w:numId="20" w16cid:durableId="1767068575">
    <w:abstractNumId w:val="10"/>
  </w:num>
  <w:num w:numId="21" w16cid:durableId="1022124466">
    <w:abstractNumId w:val="10"/>
  </w:num>
  <w:num w:numId="22" w16cid:durableId="575937641">
    <w:abstractNumId w:val="10"/>
  </w:num>
  <w:num w:numId="23" w16cid:durableId="671102180">
    <w:abstractNumId w:val="5"/>
  </w:num>
  <w:num w:numId="24" w16cid:durableId="1415199650">
    <w:abstractNumId w:val="3"/>
  </w:num>
  <w:num w:numId="25" w16cid:durableId="1876040930">
    <w:abstractNumId w:val="2"/>
  </w:num>
  <w:num w:numId="26" w16cid:durableId="1286736515">
    <w:abstractNumId w:val="11"/>
  </w:num>
  <w:num w:numId="27" w16cid:durableId="1823741010">
    <w:abstractNumId w:val="11"/>
  </w:num>
  <w:num w:numId="28" w16cid:durableId="991299530">
    <w:abstractNumId w:val="11"/>
  </w:num>
  <w:num w:numId="29" w16cid:durableId="1963684400">
    <w:abstractNumId w:val="11"/>
  </w:num>
  <w:num w:numId="30" w16cid:durableId="592249320">
    <w:abstractNumId w:val="13"/>
  </w:num>
  <w:num w:numId="31" w16cid:durableId="693114722">
    <w:abstractNumId w:val="9"/>
  </w:num>
  <w:num w:numId="32" w16cid:durableId="1992097806">
    <w:abstractNumId w:val="12"/>
  </w:num>
  <w:num w:numId="33" w16cid:durableId="19738996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D24"/>
    <w:rsid w:val="00034DF7"/>
    <w:rsid w:val="00037B26"/>
    <w:rsid w:val="000A3D76"/>
    <w:rsid w:val="000E4DB6"/>
    <w:rsid w:val="000F341A"/>
    <w:rsid w:val="00117C4E"/>
    <w:rsid w:val="001210B1"/>
    <w:rsid w:val="00157692"/>
    <w:rsid w:val="00224F47"/>
    <w:rsid w:val="00225F50"/>
    <w:rsid w:val="002A1028"/>
    <w:rsid w:val="002C5352"/>
    <w:rsid w:val="002F1458"/>
    <w:rsid w:val="00336621"/>
    <w:rsid w:val="00371700"/>
    <w:rsid w:val="003C30EA"/>
    <w:rsid w:val="003E5CDF"/>
    <w:rsid w:val="00421F65"/>
    <w:rsid w:val="004322B9"/>
    <w:rsid w:val="0045409D"/>
    <w:rsid w:val="005E496F"/>
    <w:rsid w:val="00607AD7"/>
    <w:rsid w:val="00620AF7"/>
    <w:rsid w:val="0063219C"/>
    <w:rsid w:val="006A6166"/>
    <w:rsid w:val="006C534A"/>
    <w:rsid w:val="0071149C"/>
    <w:rsid w:val="007129BD"/>
    <w:rsid w:val="00733660"/>
    <w:rsid w:val="00734EE6"/>
    <w:rsid w:val="0076288C"/>
    <w:rsid w:val="007C0490"/>
    <w:rsid w:val="007C11DC"/>
    <w:rsid w:val="007D01FD"/>
    <w:rsid w:val="007D7081"/>
    <w:rsid w:val="00842643"/>
    <w:rsid w:val="00845A02"/>
    <w:rsid w:val="00864D71"/>
    <w:rsid w:val="0086563D"/>
    <w:rsid w:val="008B3E09"/>
    <w:rsid w:val="008C3E9D"/>
    <w:rsid w:val="008D6DCC"/>
    <w:rsid w:val="008E6C91"/>
    <w:rsid w:val="00945AB6"/>
    <w:rsid w:val="00951104"/>
    <w:rsid w:val="00990E44"/>
    <w:rsid w:val="009B4163"/>
    <w:rsid w:val="009F522A"/>
    <w:rsid w:val="00A22C42"/>
    <w:rsid w:val="00A5485E"/>
    <w:rsid w:val="00A6182B"/>
    <w:rsid w:val="00A62A1E"/>
    <w:rsid w:val="00A722FB"/>
    <w:rsid w:val="00AB76D2"/>
    <w:rsid w:val="00AC7F54"/>
    <w:rsid w:val="00AF72A5"/>
    <w:rsid w:val="00B62394"/>
    <w:rsid w:val="00B6296C"/>
    <w:rsid w:val="00B73019"/>
    <w:rsid w:val="00B81FAB"/>
    <w:rsid w:val="00B86072"/>
    <w:rsid w:val="00BB4DD4"/>
    <w:rsid w:val="00BE4B92"/>
    <w:rsid w:val="00BF5603"/>
    <w:rsid w:val="00C2150F"/>
    <w:rsid w:val="00C314A6"/>
    <w:rsid w:val="00C872FA"/>
    <w:rsid w:val="00C957B1"/>
    <w:rsid w:val="00CF0A60"/>
    <w:rsid w:val="00D16C94"/>
    <w:rsid w:val="00D45004"/>
    <w:rsid w:val="00D9414E"/>
    <w:rsid w:val="00D95D24"/>
    <w:rsid w:val="00DB2BF8"/>
    <w:rsid w:val="00DB39FC"/>
    <w:rsid w:val="00DF19EB"/>
    <w:rsid w:val="00E01CA0"/>
    <w:rsid w:val="00E0289E"/>
    <w:rsid w:val="00E30DE6"/>
    <w:rsid w:val="00E67B40"/>
    <w:rsid w:val="00E76832"/>
    <w:rsid w:val="00E90EF2"/>
    <w:rsid w:val="00EA1CF8"/>
    <w:rsid w:val="00EC5A03"/>
    <w:rsid w:val="00FD65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25C96"/>
  <w15:chartTrackingRefBased/>
  <w15:docId w15:val="{8EAC9264-B186-4085-A867-D5868CE0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39"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39"/>
    <w:qFormat/>
    <w:rsid w:val="007D7081"/>
    <w:pPr>
      <w:spacing w:line="240" w:lineRule="atLeast"/>
    </w:pPr>
    <w:rPr>
      <w:sz w:val="20"/>
    </w:rPr>
  </w:style>
  <w:style w:type="paragraph" w:styleId="Heading1">
    <w:name w:val="heading 1"/>
    <w:basedOn w:val="Normal"/>
    <w:next w:val="BodyText"/>
    <w:link w:val="Heading1Char"/>
    <w:uiPriority w:val="9"/>
    <w:qFormat/>
    <w:rsid w:val="0086563D"/>
    <w:pPr>
      <w:keepNext/>
      <w:keepLines/>
      <w:spacing w:after="440" w:line="440" w:lineRule="atLeast"/>
      <w:outlineLvl w:val="0"/>
    </w:pPr>
    <w:rPr>
      <w:rFonts w:ascii="Montserrat SemiBold" w:eastAsiaTheme="majorEastAsia" w:hAnsi="Montserrat SemiBold" w:cstheme="majorBidi"/>
      <w:caps/>
      <w:noProof/>
      <w:sz w:val="40"/>
      <w:szCs w:val="32"/>
    </w:rPr>
  </w:style>
  <w:style w:type="paragraph" w:styleId="Heading2">
    <w:name w:val="heading 2"/>
    <w:basedOn w:val="Normal"/>
    <w:next w:val="BodyText"/>
    <w:link w:val="Heading2Char"/>
    <w:uiPriority w:val="9"/>
    <w:qFormat/>
    <w:rsid w:val="00E90EF2"/>
    <w:pPr>
      <w:keepNext/>
      <w:keepLines/>
      <w:spacing w:after="170" w:line="340" w:lineRule="atLeast"/>
      <w:outlineLvl w:val="1"/>
    </w:pPr>
    <w:rPr>
      <w:rFonts w:eastAsiaTheme="majorEastAsia" w:cstheme="majorBidi"/>
      <w:caps/>
      <w:noProof/>
      <w:sz w:val="30"/>
      <w:szCs w:val="26"/>
    </w:rPr>
  </w:style>
  <w:style w:type="paragraph" w:styleId="Heading3">
    <w:name w:val="heading 3"/>
    <w:basedOn w:val="Normal"/>
    <w:next w:val="BodyText"/>
    <w:link w:val="Heading3Char"/>
    <w:uiPriority w:val="9"/>
    <w:qFormat/>
    <w:rsid w:val="0086563D"/>
    <w:pPr>
      <w:keepNext/>
      <w:keepLines/>
      <w:spacing w:before="120" w:after="170"/>
      <w:outlineLvl w:val="2"/>
    </w:pPr>
    <w:rPr>
      <w:rFonts w:ascii="Open Sans" w:eastAsiaTheme="majorEastAsia" w:hAnsi="Open Sans" w:cstheme="majorBidi"/>
      <w:b/>
      <w:noProo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64D71"/>
    <w:pPr>
      <w:spacing w:after="40" w:line="180" w:lineRule="atLeast"/>
    </w:pPr>
    <w:rPr>
      <w:sz w:val="14"/>
    </w:rPr>
  </w:style>
  <w:style w:type="character" w:customStyle="1" w:styleId="FootnoteTextChar">
    <w:name w:val="Footnote Text Char"/>
    <w:basedOn w:val="DefaultParagraphFont"/>
    <w:link w:val="FootnoteText"/>
    <w:uiPriority w:val="49"/>
    <w:rsid w:val="00864D71"/>
    <w:rPr>
      <w:sz w:val="14"/>
    </w:rPr>
  </w:style>
  <w:style w:type="character" w:customStyle="1" w:styleId="Heading1Char">
    <w:name w:val="Heading 1 Char"/>
    <w:basedOn w:val="DefaultParagraphFont"/>
    <w:link w:val="Heading1"/>
    <w:uiPriority w:val="9"/>
    <w:rsid w:val="0086563D"/>
    <w:rPr>
      <w:rFonts w:ascii="Montserrat SemiBold" w:eastAsiaTheme="majorEastAsia" w:hAnsi="Montserrat SemiBold" w:cstheme="majorBidi"/>
      <w:caps/>
      <w:noProof/>
      <w:sz w:val="40"/>
      <w:szCs w:val="32"/>
    </w:rPr>
  </w:style>
  <w:style w:type="character" w:customStyle="1" w:styleId="Heading2Char">
    <w:name w:val="Heading 2 Char"/>
    <w:basedOn w:val="DefaultParagraphFont"/>
    <w:link w:val="Heading2"/>
    <w:uiPriority w:val="9"/>
    <w:rsid w:val="00E90EF2"/>
    <w:rPr>
      <w:rFonts w:eastAsiaTheme="majorEastAsia" w:cstheme="majorBidi"/>
      <w:caps/>
      <w:noProof/>
      <w:sz w:val="30"/>
      <w:szCs w:val="26"/>
    </w:rPr>
  </w:style>
  <w:style w:type="paragraph" w:styleId="Caption">
    <w:name w:val="caption"/>
    <w:basedOn w:val="Normal"/>
    <w:next w:val="Normal"/>
    <w:uiPriority w:val="49"/>
    <w:qFormat/>
    <w:rsid w:val="00864D71"/>
    <w:pPr>
      <w:spacing w:before="120" w:after="200"/>
    </w:pPr>
    <w:rPr>
      <w:rFonts w:ascii="Open Sans" w:hAnsi="Open Sans"/>
      <w:b/>
      <w:iCs/>
      <w:sz w:val="18"/>
      <w:szCs w:val="18"/>
    </w:rPr>
  </w:style>
  <w:style w:type="paragraph" w:styleId="TOCHeading">
    <w:name w:val="TOC Heading"/>
    <w:next w:val="Normal"/>
    <w:uiPriority w:val="39"/>
    <w:qFormat/>
    <w:rsid w:val="00864D71"/>
    <w:pPr>
      <w:spacing w:before="120" w:after="440" w:line="440" w:lineRule="atLeast"/>
    </w:pPr>
    <w:rPr>
      <w:rFonts w:ascii="Montserrat SemiBold" w:eastAsiaTheme="majorEastAsia" w:hAnsi="Montserrat SemiBold" w:cstheme="majorBidi"/>
      <w:caps/>
      <w:sz w:val="40"/>
      <w:szCs w:val="32"/>
    </w:rPr>
  </w:style>
  <w:style w:type="numbering" w:customStyle="1" w:styleId="NumList">
    <w:name w:val="NumList"/>
    <w:uiPriority w:val="99"/>
    <w:rsid w:val="00864D71"/>
    <w:pPr>
      <w:numPr>
        <w:numId w:val="7"/>
      </w:numPr>
    </w:pPr>
  </w:style>
  <w:style w:type="paragraph" w:styleId="ListNumber">
    <w:name w:val="List Number"/>
    <w:basedOn w:val="Normal"/>
    <w:uiPriority w:val="29"/>
    <w:qFormat/>
    <w:rsid w:val="00864D71"/>
    <w:pPr>
      <w:numPr>
        <w:numId w:val="29"/>
      </w:numPr>
      <w:contextualSpacing/>
    </w:pPr>
  </w:style>
  <w:style w:type="paragraph" w:styleId="ListNumber2">
    <w:name w:val="List Number 2"/>
    <w:basedOn w:val="Normal"/>
    <w:uiPriority w:val="29"/>
    <w:qFormat/>
    <w:rsid w:val="00864D71"/>
    <w:pPr>
      <w:numPr>
        <w:ilvl w:val="1"/>
        <w:numId w:val="29"/>
      </w:numPr>
      <w:contextualSpacing/>
    </w:pPr>
  </w:style>
  <w:style w:type="paragraph" w:styleId="ListNumber3">
    <w:name w:val="List Number 3"/>
    <w:basedOn w:val="Normal"/>
    <w:uiPriority w:val="29"/>
    <w:qFormat/>
    <w:rsid w:val="00864D71"/>
    <w:pPr>
      <w:numPr>
        <w:ilvl w:val="2"/>
        <w:numId w:val="29"/>
      </w:numPr>
      <w:contextualSpacing/>
    </w:pPr>
  </w:style>
  <w:style w:type="character" w:customStyle="1" w:styleId="Heading3Char">
    <w:name w:val="Heading 3 Char"/>
    <w:basedOn w:val="DefaultParagraphFont"/>
    <w:link w:val="Heading3"/>
    <w:uiPriority w:val="9"/>
    <w:rsid w:val="0086563D"/>
    <w:rPr>
      <w:rFonts w:ascii="Open Sans" w:eastAsiaTheme="majorEastAsia" w:hAnsi="Open Sans" w:cstheme="majorBidi"/>
      <w:b/>
      <w:noProof/>
      <w:sz w:val="20"/>
      <w:szCs w:val="24"/>
    </w:rPr>
  </w:style>
  <w:style w:type="numbering" w:customStyle="1" w:styleId="HeadingNumList">
    <w:name w:val="HeadingNumList"/>
    <w:uiPriority w:val="99"/>
    <w:rsid w:val="00864D71"/>
    <w:pPr>
      <w:numPr>
        <w:numId w:val="8"/>
      </w:numPr>
    </w:pPr>
  </w:style>
  <w:style w:type="paragraph" w:styleId="ListBullet">
    <w:name w:val="List Bullet"/>
    <w:basedOn w:val="Normal"/>
    <w:uiPriority w:val="19"/>
    <w:qFormat/>
    <w:rsid w:val="00864D71"/>
    <w:pPr>
      <w:numPr>
        <w:numId w:val="23"/>
      </w:numPr>
      <w:contextualSpacing/>
    </w:pPr>
  </w:style>
  <w:style w:type="paragraph" w:styleId="ListBullet2">
    <w:name w:val="List Bullet 2"/>
    <w:basedOn w:val="Normal"/>
    <w:uiPriority w:val="19"/>
    <w:qFormat/>
    <w:rsid w:val="00864D71"/>
    <w:pPr>
      <w:numPr>
        <w:numId w:val="24"/>
      </w:numPr>
      <w:contextualSpacing/>
    </w:pPr>
  </w:style>
  <w:style w:type="paragraph" w:styleId="ListBullet3">
    <w:name w:val="List Bullet 3"/>
    <w:basedOn w:val="Normal"/>
    <w:uiPriority w:val="19"/>
    <w:qFormat/>
    <w:rsid w:val="00864D71"/>
    <w:pPr>
      <w:numPr>
        <w:numId w:val="25"/>
      </w:numPr>
      <w:contextualSpacing/>
    </w:pPr>
  </w:style>
  <w:style w:type="paragraph" w:styleId="TOC1">
    <w:name w:val="toc 1"/>
    <w:basedOn w:val="Normal"/>
    <w:next w:val="Normal"/>
    <w:uiPriority w:val="39"/>
    <w:rsid w:val="00864D71"/>
    <w:pPr>
      <w:pBdr>
        <w:top w:val="single" w:sz="48" w:space="1" w:color="FFE256" w:themeColor="accent1"/>
        <w:left w:val="single" w:sz="48" w:space="4" w:color="FFE256" w:themeColor="accent1"/>
        <w:bottom w:val="single" w:sz="48" w:space="1" w:color="FFE256" w:themeColor="accent1"/>
        <w:right w:val="single" w:sz="48" w:space="4" w:color="FFE256" w:themeColor="accent1"/>
      </w:pBdr>
      <w:shd w:val="clear" w:color="auto" w:fill="FFE256" w:themeFill="accent1"/>
      <w:tabs>
        <w:tab w:val="left" w:pos="1361"/>
        <w:tab w:val="right" w:pos="9781"/>
      </w:tabs>
      <w:spacing w:before="360" w:after="100"/>
      <w:ind w:left="170" w:right="170"/>
    </w:pPr>
    <w:rPr>
      <w:caps/>
      <w:noProof/>
    </w:rPr>
  </w:style>
  <w:style w:type="paragraph" w:styleId="TOC2">
    <w:name w:val="toc 2"/>
    <w:basedOn w:val="Normal"/>
    <w:next w:val="Normal"/>
    <w:uiPriority w:val="39"/>
    <w:rsid w:val="00864D71"/>
    <w:pPr>
      <w:pBdr>
        <w:left w:val="single" w:sz="48" w:space="5" w:color="FFFFFF" w:themeColor="background1"/>
        <w:bottom w:val="single" w:sz="4" w:space="6" w:color="auto"/>
        <w:right w:val="single" w:sz="48" w:space="5" w:color="FFFFFF" w:themeColor="background1"/>
        <w:between w:val="single" w:sz="4" w:space="1" w:color="auto"/>
      </w:pBdr>
      <w:tabs>
        <w:tab w:val="left" w:pos="1361"/>
        <w:tab w:val="right" w:pos="9781"/>
      </w:tabs>
      <w:spacing w:before="120" w:after="120"/>
      <w:ind w:left="170" w:right="170"/>
    </w:pPr>
    <w:rPr>
      <w:noProof/>
    </w:rPr>
  </w:style>
  <w:style w:type="paragraph" w:styleId="TOC3">
    <w:name w:val="toc 3"/>
    <w:basedOn w:val="TOC2"/>
    <w:next w:val="Normal"/>
    <w:uiPriority w:val="39"/>
    <w:rsid w:val="00864D71"/>
    <w:pPr>
      <w:pBdr>
        <w:left w:val="single" w:sz="48" w:space="4" w:color="FFFFFF" w:themeColor="background1"/>
        <w:right w:val="single" w:sz="48" w:space="4" w:color="FFFFFF" w:themeColor="background1"/>
      </w:pBdr>
    </w:pPr>
  </w:style>
  <w:style w:type="paragraph" w:styleId="TOC4">
    <w:name w:val="toc 4"/>
    <w:basedOn w:val="Normal"/>
    <w:next w:val="Normal"/>
    <w:uiPriority w:val="39"/>
    <w:semiHidden/>
    <w:rsid w:val="00864D71"/>
    <w:pPr>
      <w:spacing w:after="100"/>
      <w:ind w:left="660"/>
    </w:pPr>
  </w:style>
  <w:style w:type="paragraph" w:styleId="TOC5">
    <w:name w:val="toc 5"/>
    <w:basedOn w:val="Normal"/>
    <w:next w:val="Normal"/>
    <w:uiPriority w:val="39"/>
    <w:semiHidden/>
    <w:rsid w:val="00864D71"/>
    <w:pPr>
      <w:spacing w:after="100"/>
      <w:ind w:left="880"/>
    </w:pPr>
  </w:style>
  <w:style w:type="paragraph" w:styleId="TOC6">
    <w:name w:val="toc 6"/>
    <w:basedOn w:val="Normal"/>
    <w:next w:val="Normal"/>
    <w:uiPriority w:val="39"/>
    <w:semiHidden/>
    <w:rsid w:val="00864D71"/>
    <w:pPr>
      <w:spacing w:after="100"/>
      <w:ind w:left="1100"/>
    </w:pPr>
  </w:style>
  <w:style w:type="paragraph" w:styleId="TOC7">
    <w:name w:val="toc 7"/>
    <w:basedOn w:val="Normal"/>
    <w:next w:val="Normal"/>
    <w:uiPriority w:val="39"/>
    <w:semiHidden/>
    <w:rsid w:val="00864D71"/>
    <w:pPr>
      <w:spacing w:after="100"/>
      <w:ind w:left="1320"/>
    </w:pPr>
  </w:style>
  <w:style w:type="paragraph" w:styleId="TOC8">
    <w:name w:val="toc 8"/>
    <w:basedOn w:val="Normal"/>
    <w:next w:val="Normal"/>
    <w:uiPriority w:val="39"/>
    <w:semiHidden/>
    <w:rsid w:val="00864D71"/>
    <w:pPr>
      <w:spacing w:after="100"/>
      <w:ind w:left="1540"/>
    </w:pPr>
  </w:style>
  <w:style w:type="paragraph" w:styleId="TOC9">
    <w:name w:val="toc 9"/>
    <w:basedOn w:val="Normal"/>
    <w:next w:val="Normal"/>
    <w:uiPriority w:val="39"/>
    <w:semiHidden/>
    <w:rsid w:val="00864D71"/>
    <w:pPr>
      <w:spacing w:after="100"/>
      <w:ind w:left="1760"/>
    </w:pPr>
  </w:style>
  <w:style w:type="table" w:styleId="TableGrid">
    <w:name w:val="Table Grid"/>
    <w:basedOn w:val="TableNormal"/>
    <w:uiPriority w:val="39"/>
    <w:rsid w:val="0086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99"/>
    <w:semiHidden/>
    <w:rsid w:val="00864D71"/>
    <w:pPr>
      <w:tabs>
        <w:tab w:val="center" w:pos="4513"/>
        <w:tab w:val="right" w:pos="9026"/>
      </w:tabs>
      <w:spacing w:line="240" w:lineRule="atLeast"/>
    </w:pPr>
    <w:rPr>
      <w:rFonts w:asciiTheme="majorHAnsi" w:hAnsiTheme="majorHAnsi"/>
      <w:caps/>
      <w:sz w:val="20"/>
    </w:rPr>
  </w:style>
  <w:style w:type="character" w:customStyle="1" w:styleId="HeaderChar">
    <w:name w:val="Header Char"/>
    <w:basedOn w:val="DefaultParagraphFont"/>
    <w:link w:val="Header"/>
    <w:uiPriority w:val="99"/>
    <w:semiHidden/>
    <w:rsid w:val="007D7081"/>
    <w:rPr>
      <w:rFonts w:asciiTheme="majorHAnsi" w:hAnsiTheme="majorHAnsi"/>
      <w:caps/>
      <w:sz w:val="20"/>
    </w:rPr>
  </w:style>
  <w:style w:type="paragraph" w:styleId="Footer">
    <w:name w:val="footer"/>
    <w:basedOn w:val="Normal"/>
    <w:link w:val="FooterChar"/>
    <w:uiPriority w:val="99"/>
    <w:semiHidden/>
    <w:rsid w:val="00864D71"/>
    <w:pPr>
      <w:tabs>
        <w:tab w:val="center" w:pos="4513"/>
        <w:tab w:val="right" w:pos="9026"/>
      </w:tabs>
      <w:spacing w:line="180" w:lineRule="atLeast"/>
    </w:pPr>
    <w:rPr>
      <w:sz w:val="14"/>
    </w:rPr>
  </w:style>
  <w:style w:type="character" w:customStyle="1" w:styleId="FooterChar">
    <w:name w:val="Footer Char"/>
    <w:basedOn w:val="DefaultParagraphFont"/>
    <w:link w:val="Footer"/>
    <w:uiPriority w:val="99"/>
    <w:semiHidden/>
    <w:rsid w:val="00864D71"/>
    <w:rPr>
      <w:sz w:val="14"/>
    </w:rPr>
  </w:style>
  <w:style w:type="paragraph" w:styleId="BodyText">
    <w:name w:val="Body Text"/>
    <w:basedOn w:val="Normal"/>
    <w:link w:val="BodyTextChar"/>
    <w:qFormat/>
    <w:rsid w:val="00864D71"/>
    <w:pPr>
      <w:spacing w:after="120"/>
    </w:pPr>
  </w:style>
  <w:style w:type="character" w:customStyle="1" w:styleId="BodyTextChar">
    <w:name w:val="Body Text Char"/>
    <w:basedOn w:val="DefaultParagraphFont"/>
    <w:link w:val="BodyText"/>
    <w:rsid w:val="00864D71"/>
    <w:rPr>
      <w:sz w:val="20"/>
    </w:rPr>
  </w:style>
  <w:style w:type="paragraph" w:customStyle="1" w:styleId="Documentreference">
    <w:name w:val="Document reference"/>
    <w:basedOn w:val="Normal"/>
    <w:next w:val="BodyText"/>
    <w:uiPriority w:val="50"/>
    <w:rsid w:val="00864D71"/>
    <w:pPr>
      <w:spacing w:after="120" w:line="340" w:lineRule="atLeast"/>
    </w:pPr>
    <w:rPr>
      <w:caps/>
      <w:sz w:val="30"/>
    </w:rPr>
  </w:style>
  <w:style w:type="paragraph" w:customStyle="1" w:styleId="Documenttitle">
    <w:name w:val="Document title"/>
    <w:basedOn w:val="Normal"/>
    <w:next w:val="BodyText"/>
    <w:uiPriority w:val="50"/>
    <w:rsid w:val="00864D71"/>
    <w:pPr>
      <w:spacing w:after="240" w:line="440" w:lineRule="atLeast"/>
    </w:pPr>
    <w:rPr>
      <w:rFonts w:ascii="Montserrat SemiBold" w:hAnsi="Montserrat SemiBold"/>
      <w:caps/>
      <w:sz w:val="40"/>
    </w:rPr>
  </w:style>
  <w:style w:type="character" w:styleId="FootnoteReference">
    <w:name w:val="footnote reference"/>
    <w:basedOn w:val="DefaultParagraphFont"/>
    <w:uiPriority w:val="99"/>
    <w:semiHidden/>
    <w:rsid w:val="00864D71"/>
    <w:rPr>
      <w:vertAlign w:val="superscript"/>
    </w:rPr>
  </w:style>
  <w:style w:type="paragraph" w:customStyle="1" w:styleId="Headerleft">
    <w:name w:val="Header left"/>
    <w:basedOn w:val="Header"/>
    <w:uiPriority w:val="99"/>
    <w:semiHidden/>
    <w:qFormat/>
    <w:rsid w:val="00864D71"/>
    <w:pPr>
      <w:ind w:left="-1304"/>
    </w:pPr>
  </w:style>
  <w:style w:type="character" w:styleId="Hyperlink">
    <w:name w:val="Hyperlink"/>
    <w:basedOn w:val="DefaultParagraphFont"/>
    <w:uiPriority w:val="99"/>
    <w:unhideWhenUsed/>
    <w:rsid w:val="00864D71"/>
    <w:rPr>
      <w:color w:val="5898D2" w:themeColor="hyperlink"/>
      <w:u w:val="single"/>
    </w:rPr>
  </w:style>
  <w:style w:type="table" w:customStyle="1" w:styleId="PETablestyle">
    <w:name w:val="PE Table style"/>
    <w:basedOn w:val="TableNormal"/>
    <w:uiPriority w:val="99"/>
    <w:rsid w:val="00864D71"/>
    <w:rPr>
      <w:sz w:val="20"/>
    </w:rPr>
    <w:tblPr>
      <w:tblBorders>
        <w:bottom w:val="single" w:sz="4" w:space="0" w:color="auto"/>
        <w:insideH w:val="single" w:sz="4" w:space="0" w:color="auto"/>
      </w:tblBorders>
      <w:tblCellMar>
        <w:top w:w="113" w:type="dxa"/>
        <w:bottom w:w="113" w:type="dxa"/>
      </w:tblCellMar>
    </w:tblPr>
    <w:tblStylePr w:type="firstRow">
      <w:rPr>
        <w:rFonts w:asciiTheme="minorHAnsi" w:hAnsiTheme="minorHAnsi"/>
        <w:caps/>
        <w:smallCaps w:val="0"/>
      </w:rPr>
      <w:tblPr/>
      <w:tcPr>
        <w:tcBorders>
          <w:top w:val="nil"/>
          <w:left w:val="nil"/>
          <w:bottom w:val="nil"/>
          <w:right w:val="nil"/>
          <w:insideH w:val="nil"/>
          <w:insideV w:val="single" w:sz="4" w:space="0" w:color="FFFFFF" w:themeColor="background1"/>
          <w:tl2br w:val="nil"/>
          <w:tr2bl w:val="nil"/>
        </w:tcBorders>
        <w:shd w:val="clear" w:color="auto" w:fill="FFE256" w:themeFill="accent1"/>
      </w:tcPr>
    </w:tblStylePr>
  </w:style>
  <w:style w:type="character" w:styleId="PlaceholderText">
    <w:name w:val="Placeholder Text"/>
    <w:basedOn w:val="DefaultParagraphFont"/>
    <w:uiPriority w:val="99"/>
    <w:semiHidden/>
    <w:rsid w:val="00864D71"/>
    <w:rPr>
      <w:color w:val="808080"/>
    </w:rPr>
  </w:style>
  <w:style w:type="character" w:styleId="UnresolvedMention">
    <w:name w:val="Unresolved Mention"/>
    <w:basedOn w:val="DefaultParagraphFont"/>
    <w:uiPriority w:val="99"/>
    <w:semiHidden/>
    <w:rsid w:val="00864D71"/>
    <w:rPr>
      <w:color w:val="605E5C"/>
      <w:shd w:val="clear" w:color="auto" w:fill="E1DFDD"/>
    </w:rPr>
  </w:style>
  <w:style w:type="paragraph" w:styleId="ListParagraph">
    <w:name w:val="List Paragraph"/>
    <w:basedOn w:val="Normal"/>
    <w:uiPriority w:val="34"/>
    <w:semiHidden/>
    <w:qFormat/>
    <w:rsid w:val="00864D71"/>
    <w:pPr>
      <w:ind w:left="720"/>
      <w:contextualSpacing/>
    </w:pPr>
  </w:style>
  <w:style w:type="paragraph" w:customStyle="1" w:styleId="NumberedBodyText">
    <w:name w:val="Numbered Body Text"/>
    <w:basedOn w:val="BodyText"/>
    <w:uiPriority w:val="39"/>
    <w:qFormat/>
    <w:rsid w:val="009B4163"/>
    <w:pPr>
      <w:numPr>
        <w:numId w:val="32"/>
      </w:numPr>
      <w:ind w:left="397"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49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16/j.jclepro.2023.1402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sticenergy@apellaadvisor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Plastic Energy colour theme">
      <a:dk1>
        <a:srgbClr val="000000"/>
      </a:dk1>
      <a:lt1>
        <a:srgbClr val="FFFFFF"/>
      </a:lt1>
      <a:dk2>
        <a:srgbClr val="000000"/>
      </a:dk2>
      <a:lt2>
        <a:srgbClr val="FFFFFF"/>
      </a:lt2>
      <a:accent1>
        <a:srgbClr val="FFE256"/>
      </a:accent1>
      <a:accent2>
        <a:srgbClr val="5898D2"/>
      </a:accent2>
      <a:accent3>
        <a:srgbClr val="BABFBF"/>
      </a:accent3>
      <a:accent4>
        <a:srgbClr val="D6514D"/>
      </a:accent4>
      <a:accent5>
        <a:srgbClr val="84B37D"/>
      </a:accent5>
      <a:accent6>
        <a:srgbClr val="000000"/>
      </a:accent6>
      <a:hlink>
        <a:srgbClr val="5898D2"/>
      </a:hlink>
      <a:folHlink>
        <a:srgbClr val="BABFBF"/>
      </a:folHlink>
    </a:clrScheme>
    <a:fontScheme name="Plastic Energy font theme">
      <a:majorFont>
        <a:latin typeface="Open Sans"/>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8575b-31bf-4bcb-b959-d6757ab49427">
      <Terms xmlns="http://schemas.microsoft.com/office/infopath/2007/PartnerControls"/>
    </lcf76f155ced4ddcb4097134ff3c332f>
    <TaxCatchAll xmlns="24d43283-3f5a-4ffe-b487-a24956dd9e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91A091DE267B4A93FE577830299DCF" ma:contentTypeVersion="14" ma:contentTypeDescription="Create a new document." ma:contentTypeScope="" ma:versionID="7d7bcd7c8cd1af82c6daade0323b21dc">
  <xsd:schema xmlns:xsd="http://www.w3.org/2001/XMLSchema" xmlns:xs="http://www.w3.org/2001/XMLSchema" xmlns:p="http://schemas.microsoft.com/office/2006/metadata/properties" xmlns:ns2="e048575b-31bf-4bcb-b959-d6757ab49427" xmlns:ns3="24d43283-3f5a-4ffe-b487-a24956dd9e86" targetNamespace="http://schemas.microsoft.com/office/2006/metadata/properties" ma:root="true" ma:fieldsID="dc304ddf3cdc7e3f51d0c2c971578cd2" ns2:_="" ns3:_="">
    <xsd:import namespace="e048575b-31bf-4bcb-b959-d6757ab49427"/>
    <xsd:import namespace="24d43283-3f5a-4ffe-b487-a24956dd9e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8575b-31bf-4bcb-b959-d6757ab49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6d9d63d-81ba-4119-b56d-23eb87c865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43283-3f5a-4ffe-b487-a24956dd9e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d95fd2-b5c2-4b7a-955e-8f5bcf054aa6}" ma:internalName="TaxCatchAll" ma:showField="CatchAllData" ma:web="24d43283-3f5a-4ffe-b487-a24956dd9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0C838-B2A4-45C2-B4D6-903E340C6184}">
  <ds:schemaRefs>
    <ds:schemaRef ds:uri="http://schemas.microsoft.com/sharepoint/v3/contenttype/forms"/>
  </ds:schemaRefs>
</ds:datastoreItem>
</file>

<file path=customXml/itemProps2.xml><?xml version="1.0" encoding="utf-8"?>
<ds:datastoreItem xmlns:ds="http://schemas.openxmlformats.org/officeDocument/2006/customXml" ds:itemID="{C32FB610-28AF-4838-9391-F9024E1015CD}">
  <ds:schemaRefs>
    <ds:schemaRef ds:uri="http://schemas.microsoft.com/office/2006/metadata/properties"/>
    <ds:schemaRef ds:uri="http://schemas.microsoft.com/office/infopath/2007/PartnerControls"/>
    <ds:schemaRef ds:uri="e048575b-31bf-4bcb-b959-d6757ab49427"/>
    <ds:schemaRef ds:uri="24d43283-3f5a-4ffe-b487-a24956dd9e86"/>
  </ds:schemaRefs>
</ds:datastoreItem>
</file>

<file path=customXml/itemProps3.xml><?xml version="1.0" encoding="utf-8"?>
<ds:datastoreItem xmlns:ds="http://schemas.openxmlformats.org/officeDocument/2006/customXml" ds:itemID="{0544876D-1AB6-4BC5-9222-EF34B39C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8575b-31bf-4bcb-b959-d6757ab49427"/>
    <ds:schemaRef ds:uri="24d43283-3f5a-4ffe-b487-a24956dd9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Susan Fitzsimons</dc:creator>
  <cp:keywords/>
  <dc:description/>
  <cp:lastModifiedBy>James Davies</cp:lastModifiedBy>
  <cp:revision>4</cp:revision>
  <dcterms:created xsi:type="dcterms:W3CDTF">2025-10-06T15:31:00Z</dcterms:created>
  <dcterms:modified xsi:type="dcterms:W3CDTF">2025-10-07T06:55:00Z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0x0101000F91A091DE267B4A93FE577830299DCF</vt:lpwstr>
  </property>
</Properties>
</file>