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2B4A" w14:textId="77777777" w:rsidR="003F376D" w:rsidRPr="004C1A46" w:rsidRDefault="003F376D" w:rsidP="00D31D29">
      <w:pPr>
        <w:tabs>
          <w:tab w:val="left" w:pos="9180"/>
        </w:tabs>
        <w:spacing w:after="0" w:line="360" w:lineRule="auto"/>
        <w:ind w:left="-720" w:right="450"/>
        <w:jc w:val="center"/>
        <w:rPr>
          <w:noProof/>
        </w:rPr>
      </w:pPr>
      <w:r>
        <w:rPr>
          <w:noProof/>
        </w:rPr>
        <mc:AlternateContent>
          <mc:Choice Requires="wps">
            <w:drawing>
              <wp:anchor distT="0" distB="0" distL="114300" distR="114300" simplePos="0" relativeHeight="251660288" behindDoc="0" locked="0" layoutInCell="1" allowOverlap="1" wp14:anchorId="51D5BE65" wp14:editId="0FF60CA6">
                <wp:simplePos x="0" y="0"/>
                <wp:positionH relativeFrom="column">
                  <wp:posOffset>-636270</wp:posOffset>
                </wp:positionH>
                <wp:positionV relativeFrom="paragraph">
                  <wp:posOffset>-321310</wp:posOffset>
                </wp:positionV>
                <wp:extent cx="2934335" cy="5029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4335" cy="50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F64D53" w14:textId="77777777" w:rsidR="003F376D" w:rsidRPr="00DF0FD8" w:rsidRDefault="003F376D" w:rsidP="003F376D">
                            <w:pPr>
                              <w:rPr>
                                <w:rFonts w:ascii="Arial" w:hAnsi="Arial"/>
                                <w:color w:val="A6A6A6" w:themeColor="background1" w:themeShade="A6"/>
                                <w:sz w:val="64"/>
                                <w:szCs w:val="64"/>
                              </w:rPr>
                            </w:pPr>
                            <w:r w:rsidRPr="00DF0FD8">
                              <w:rPr>
                                <w:rFonts w:ascii="Arial" w:hAnsi="Arial"/>
                                <w:color w:val="808080" w:themeColor="background1" w:themeShade="80"/>
                                <w:sz w:val="64"/>
                                <w:szCs w:val="64"/>
                              </w:rPr>
                              <w:t xml:space="preserve">News </w:t>
                            </w:r>
                            <w:r w:rsidRPr="00DF0FD8">
                              <w:rPr>
                                <w:rFonts w:ascii="Arial" w:hAnsi="Arial"/>
                                <w:color w:val="A6A6A6" w:themeColor="background1" w:themeShade="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5BE65" id="_x0000_t202" coordsize="21600,21600" o:spt="202" path="m,l,21600r21600,l21600,xe">
                <v:stroke joinstyle="miter"/>
                <v:path gradientshapeok="t" o:connecttype="rect"/>
              </v:shapetype>
              <v:shape id="Text Box 5" o:spid="_x0000_s1026" type="#_x0000_t202" style="position:absolute;left:0;text-align:left;margin-left:-50.1pt;margin-top:-25.3pt;width:231.05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" filled="f" stroked="f">
                <v:textbox>
                  <w:txbxContent>
                    <w:p w14:paraId="5EF64D53" w14:textId="77777777" w:rsidR="003F376D" w:rsidRPr="00DF0FD8" w:rsidRDefault="003F376D" w:rsidP="003F376D">
                      <w:pPr>
                        <w:rPr>
                          <w:rFonts w:ascii="Arial" w:hAnsi="Arial"/>
                          <w:color w:val="A6A6A6" w:themeColor="background1" w:themeShade="A6"/>
                          <w:sz w:val="64"/>
                          <w:szCs w:val="64"/>
                        </w:rPr>
                      </w:pPr>
                      <w:r w:rsidRPr="00DF0FD8">
                        <w:rPr>
                          <w:rFonts w:ascii="Arial" w:hAnsi="Arial"/>
                          <w:color w:val="808080" w:themeColor="background1" w:themeShade="80"/>
                          <w:sz w:val="64"/>
                          <w:szCs w:val="64"/>
                        </w:rPr>
                        <w:t xml:space="preserve">News </w:t>
                      </w:r>
                      <w:r w:rsidRPr="00DF0FD8">
                        <w:rPr>
                          <w:rFonts w:ascii="Arial" w:hAnsi="Arial"/>
                          <w:color w:val="A6A6A6" w:themeColor="background1" w:themeShade="A6"/>
                          <w:sz w:val="64"/>
                          <w:szCs w:val="64"/>
                        </w:rPr>
                        <w:t>Release</w:t>
                      </w:r>
                    </w:p>
                  </w:txbxContent>
                </v:textbox>
                <w10:wrap type="square"/>
              </v:shape>
            </w:pict>
          </mc:Fallback>
        </mc:AlternateContent>
      </w:r>
    </w:p>
    <w:p w14:paraId="0D499C03" w14:textId="6B2AFD0E" w:rsidR="003F376D" w:rsidRPr="004C1A46" w:rsidRDefault="00C4612F" w:rsidP="00D31D29">
      <w:pPr>
        <w:tabs>
          <w:tab w:val="left" w:pos="9180"/>
        </w:tabs>
        <w:spacing w:after="0" w:line="360" w:lineRule="auto"/>
        <w:ind w:left="-720" w:right="450"/>
        <w:jc w:val="center"/>
        <w:rPr>
          <w:noProof/>
        </w:rPr>
      </w:pPr>
      <w:r w:rsidRPr="004C1A46">
        <w:rPr>
          <w:noProof/>
        </w:rPr>
        <w:drawing>
          <wp:anchor distT="0" distB="0" distL="114300" distR="114300" simplePos="0" relativeHeight="251659264" behindDoc="0" locked="0" layoutInCell="1" allowOverlap="1" wp14:anchorId="6D4FFB9E" wp14:editId="7067F70C">
            <wp:simplePos x="0" y="0"/>
            <wp:positionH relativeFrom="column">
              <wp:posOffset>4487545</wp:posOffset>
            </wp:positionH>
            <wp:positionV relativeFrom="paragraph">
              <wp:posOffset>268193</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anchor>
        </w:drawing>
      </w:r>
      <w:r>
        <w:rPr>
          <w:noProof/>
        </w:rPr>
        <mc:AlternateContent>
          <mc:Choice Requires="wps">
            <w:drawing>
              <wp:anchor distT="4294967294" distB="4294967294" distL="114300" distR="114300" simplePos="0" relativeHeight="251661312" behindDoc="0" locked="0" layoutInCell="1" allowOverlap="1" wp14:anchorId="0B4BD3A2" wp14:editId="6B3AF972">
                <wp:simplePos x="0" y="0"/>
                <wp:positionH relativeFrom="column">
                  <wp:posOffset>-586105</wp:posOffset>
                </wp:positionH>
                <wp:positionV relativeFrom="paragraph">
                  <wp:posOffset>193898</wp:posOffset>
                </wp:positionV>
                <wp:extent cx="6821170" cy="0"/>
                <wp:effectExtent l="57150" t="57150" r="74930" b="11430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0"/>
                        </a:xfrm>
                        <a:prstGeom prst="line">
                          <a:avLst/>
                        </a:prstGeom>
                        <a:noFill/>
                        <a:ln w="6350">
                          <a:solidFill>
                            <a:schemeClr val="bg1">
                              <a:lumMod val="5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B3B8A5"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5pt,15.25pt" to="490.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" strokecolor="#7f7f7f [1612]" strokeweight=".5pt">
                <v:shadow on="t" color="black" opacity="24903f" origin=",.5" offset="0,.55556mm"/>
              </v:line>
            </w:pict>
          </mc:Fallback>
        </mc:AlternateContent>
      </w:r>
      <w:r w:rsidR="003F376D">
        <w:rPr>
          <w:noProof/>
        </w:rPr>
        <mc:AlternateContent>
          <mc:Choice Requires="wps">
            <w:drawing>
              <wp:anchor distT="0" distB="0" distL="114300" distR="114300" simplePos="0" relativeHeight="251662336" behindDoc="0" locked="0" layoutInCell="1" allowOverlap="1" wp14:anchorId="3C557548" wp14:editId="35811C74">
                <wp:simplePos x="0" y="0"/>
                <wp:positionH relativeFrom="column">
                  <wp:posOffset>-522605</wp:posOffset>
                </wp:positionH>
                <wp:positionV relativeFrom="paragraph">
                  <wp:posOffset>278765</wp:posOffset>
                </wp:positionV>
                <wp:extent cx="1257300" cy="680720"/>
                <wp:effectExtent l="0" t="0" r="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680720"/>
                        </a:xfrm>
                        <a:prstGeom prst="rect">
                          <a:avLst/>
                        </a:prstGeom>
                        <a:noFill/>
                        <a:ln>
                          <a:noFill/>
                        </a:ln>
                        <a:effectLst/>
                      </wps:spPr>
                      <wps:txbx>
                        <w:txbxContent>
                          <w:p w14:paraId="10A71717" w14:textId="77777777" w:rsidR="003F376D" w:rsidRDefault="003F376D" w:rsidP="003F376D">
                            <w:pPr>
                              <w:spacing w:after="0" w:line="240" w:lineRule="auto"/>
                              <w:rPr>
                                <w:rFonts w:ascii="Arial" w:hAnsi="Arial" w:cs="Arial"/>
                                <w:color w:val="A6A6A6"/>
                                <w:sz w:val="16"/>
                                <w:szCs w:val="16"/>
                                <w:lang w:val="en-GB"/>
                              </w:rPr>
                            </w:pPr>
                            <w:r>
                              <w:rPr>
                                <w:rFonts w:ascii="Arial" w:hAnsi="Arial" w:cs="Arial"/>
                                <w:color w:val="A6A6A6"/>
                                <w:sz w:val="16"/>
                                <w:szCs w:val="16"/>
                                <w:lang w:val="en-GB"/>
                              </w:rPr>
                              <w:t>9 Law Drive</w:t>
                            </w:r>
                          </w:p>
                          <w:p w14:paraId="752D8F24" w14:textId="77777777" w:rsidR="003F376D" w:rsidRDefault="003F376D" w:rsidP="003F376D">
                            <w:pPr>
                              <w:spacing w:after="0" w:line="240" w:lineRule="auto"/>
                              <w:rPr>
                                <w:rFonts w:ascii="Arial" w:hAnsi="Arial" w:cs="Arial"/>
                                <w:color w:val="A6A6A6"/>
                                <w:sz w:val="16"/>
                                <w:szCs w:val="16"/>
                                <w:lang w:val="en-GB"/>
                              </w:rPr>
                            </w:pPr>
                            <w:r>
                              <w:rPr>
                                <w:rFonts w:ascii="Arial" w:hAnsi="Arial" w:cs="Arial"/>
                                <w:color w:val="A6A6A6"/>
                                <w:sz w:val="16"/>
                                <w:szCs w:val="16"/>
                                <w:lang w:val="en-GB"/>
                              </w:rPr>
                              <w:t>Fairfield, NJ 07004</w:t>
                            </w:r>
                          </w:p>
                          <w:p w14:paraId="6FD94459" w14:textId="77777777" w:rsidR="003F376D" w:rsidRDefault="003F376D" w:rsidP="003F376D">
                            <w:pPr>
                              <w:spacing w:after="0" w:line="240" w:lineRule="auto"/>
                              <w:rPr>
                                <w:rFonts w:ascii="Arial" w:hAnsi="Arial" w:cs="Arial"/>
                                <w:color w:val="A6A6A6"/>
                                <w:sz w:val="16"/>
                                <w:szCs w:val="16"/>
                                <w:lang w:val="en-GB"/>
                              </w:rPr>
                            </w:pPr>
                            <w:r>
                              <w:rPr>
                                <w:rFonts w:ascii="Arial" w:hAnsi="Arial" w:cs="Arial"/>
                                <w:color w:val="A6A6A6"/>
                                <w:sz w:val="16"/>
                                <w:szCs w:val="16"/>
                                <w:lang w:val="en-GB"/>
                              </w:rPr>
                              <w:t>973.227.8080</w:t>
                            </w:r>
                          </w:p>
                          <w:p w14:paraId="7D1FF64D" w14:textId="77777777" w:rsidR="003F376D" w:rsidRDefault="003F376D" w:rsidP="003F376D">
                            <w:pPr>
                              <w:spacing w:after="0" w:line="240" w:lineRule="auto"/>
                              <w:rPr>
                                <w:rFonts w:ascii="Arial" w:hAnsi="Arial" w:cs="Arial"/>
                                <w:sz w:val="8"/>
                                <w:szCs w:val="8"/>
                                <w:lang w:val="en-GB"/>
                              </w:rPr>
                            </w:pPr>
                          </w:p>
                          <w:p w14:paraId="4E38DE6F" w14:textId="77777777" w:rsidR="003F376D" w:rsidRDefault="003F376D" w:rsidP="003F376D">
                            <w:pPr>
                              <w:spacing w:after="0" w:line="240" w:lineRule="auto"/>
                              <w:rPr>
                                <w:rFonts w:ascii="Arial" w:hAnsi="Arial" w:cs="Arial"/>
                                <w:color w:val="DE252F"/>
                                <w:sz w:val="16"/>
                                <w:szCs w:val="16"/>
                                <w:lang w:val="en-GB"/>
                              </w:rPr>
                            </w:pPr>
                            <w:r>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7548" id="Text Box 3" o:spid="_x0000_s1027" type="#_x0000_t202" style="position:absolute;left:0;text-align:left;margin-left:-41.15pt;margin-top:21.95pt;width:99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" filled="f" stroked="f">
                <v:textbox>
                  <w:txbxContent>
                    <w:p w14:paraId="10A71717" w14:textId="77777777" w:rsidR="003F376D" w:rsidRDefault="003F376D" w:rsidP="003F376D">
                      <w:pPr>
                        <w:spacing w:after="0" w:line="240" w:lineRule="auto"/>
                        <w:rPr>
                          <w:rFonts w:ascii="Arial" w:hAnsi="Arial" w:cs="Arial"/>
                          <w:color w:val="A6A6A6"/>
                          <w:sz w:val="16"/>
                          <w:szCs w:val="16"/>
                          <w:lang w:val="en-GB"/>
                        </w:rPr>
                      </w:pPr>
                      <w:r>
                        <w:rPr>
                          <w:rFonts w:ascii="Arial" w:hAnsi="Arial" w:cs="Arial"/>
                          <w:color w:val="A6A6A6"/>
                          <w:sz w:val="16"/>
                          <w:szCs w:val="16"/>
                          <w:lang w:val="en-GB"/>
                        </w:rPr>
                        <w:t>9 Law Drive</w:t>
                      </w:r>
                    </w:p>
                    <w:p w14:paraId="752D8F24" w14:textId="77777777" w:rsidR="003F376D" w:rsidRDefault="003F376D" w:rsidP="003F376D">
                      <w:pPr>
                        <w:spacing w:after="0" w:line="240" w:lineRule="auto"/>
                        <w:rPr>
                          <w:rFonts w:ascii="Arial" w:hAnsi="Arial" w:cs="Arial"/>
                          <w:color w:val="A6A6A6"/>
                          <w:sz w:val="16"/>
                          <w:szCs w:val="16"/>
                          <w:lang w:val="en-GB"/>
                        </w:rPr>
                      </w:pPr>
                      <w:r>
                        <w:rPr>
                          <w:rFonts w:ascii="Arial" w:hAnsi="Arial" w:cs="Arial"/>
                          <w:color w:val="A6A6A6"/>
                          <w:sz w:val="16"/>
                          <w:szCs w:val="16"/>
                          <w:lang w:val="en-GB"/>
                        </w:rPr>
                        <w:t>Fairfield, NJ 07004</w:t>
                      </w:r>
                    </w:p>
                    <w:p w14:paraId="6FD94459" w14:textId="77777777" w:rsidR="003F376D" w:rsidRDefault="003F376D" w:rsidP="003F376D">
                      <w:pPr>
                        <w:spacing w:after="0" w:line="240" w:lineRule="auto"/>
                        <w:rPr>
                          <w:rFonts w:ascii="Arial" w:hAnsi="Arial" w:cs="Arial"/>
                          <w:color w:val="A6A6A6"/>
                          <w:sz w:val="16"/>
                          <w:szCs w:val="16"/>
                          <w:lang w:val="en-GB"/>
                        </w:rPr>
                      </w:pPr>
                      <w:r>
                        <w:rPr>
                          <w:rFonts w:ascii="Arial" w:hAnsi="Arial" w:cs="Arial"/>
                          <w:color w:val="A6A6A6"/>
                          <w:sz w:val="16"/>
                          <w:szCs w:val="16"/>
                          <w:lang w:val="en-GB"/>
                        </w:rPr>
                        <w:t>973.227.8080</w:t>
                      </w:r>
                    </w:p>
                    <w:p w14:paraId="7D1FF64D" w14:textId="77777777" w:rsidR="003F376D" w:rsidRDefault="003F376D" w:rsidP="003F376D">
                      <w:pPr>
                        <w:spacing w:after="0" w:line="240" w:lineRule="auto"/>
                        <w:rPr>
                          <w:rFonts w:ascii="Arial" w:hAnsi="Arial" w:cs="Arial"/>
                          <w:sz w:val="8"/>
                          <w:szCs w:val="8"/>
                          <w:lang w:val="en-GB"/>
                        </w:rPr>
                      </w:pPr>
                    </w:p>
                    <w:p w14:paraId="4E38DE6F" w14:textId="77777777" w:rsidR="003F376D" w:rsidRDefault="003F376D" w:rsidP="003F376D">
                      <w:pPr>
                        <w:spacing w:after="0" w:line="240" w:lineRule="auto"/>
                        <w:rPr>
                          <w:rFonts w:ascii="Arial" w:hAnsi="Arial" w:cs="Arial"/>
                          <w:color w:val="DE252F"/>
                          <w:sz w:val="16"/>
                          <w:szCs w:val="16"/>
                          <w:lang w:val="en-GB"/>
                        </w:rPr>
                      </w:pPr>
                      <w:r>
                        <w:rPr>
                          <w:rFonts w:ascii="Arial" w:hAnsi="Arial" w:cs="Arial"/>
                          <w:color w:val="DE252F"/>
                          <w:sz w:val="16"/>
                          <w:szCs w:val="16"/>
                          <w:lang w:val="en-GB"/>
                        </w:rPr>
                        <w:t>turchette.com</w:t>
                      </w:r>
                    </w:p>
                  </w:txbxContent>
                </v:textbox>
                <w10:wrap type="square"/>
              </v:shape>
            </w:pict>
          </mc:Fallback>
        </mc:AlternateContent>
      </w:r>
    </w:p>
    <w:p w14:paraId="5BF2E8AB" w14:textId="77777777" w:rsidR="003F376D" w:rsidRPr="004C1A46" w:rsidRDefault="003F376D" w:rsidP="00D31D29">
      <w:pPr>
        <w:tabs>
          <w:tab w:val="left" w:pos="9180"/>
        </w:tabs>
        <w:spacing w:after="0" w:line="360" w:lineRule="auto"/>
        <w:ind w:left="-720" w:right="450"/>
        <w:jc w:val="center"/>
        <w:rPr>
          <w:noProof/>
        </w:rPr>
      </w:pPr>
    </w:p>
    <w:p w14:paraId="10D4D033" w14:textId="77777777" w:rsidR="003F376D" w:rsidRDefault="003F376D" w:rsidP="00D31D29">
      <w:pPr>
        <w:tabs>
          <w:tab w:val="left" w:pos="360"/>
          <w:tab w:val="left" w:pos="9180"/>
        </w:tabs>
        <w:spacing w:after="0" w:line="360" w:lineRule="auto"/>
        <w:ind w:left="-720" w:right="446"/>
        <w:rPr>
          <w:rFonts w:ascii="Verdana" w:hAnsi="Verdana" w:cs="Verdana Bold"/>
          <w:color w:val="999999"/>
          <w:sz w:val="20"/>
          <w:szCs w:val="20"/>
        </w:rPr>
      </w:pPr>
    </w:p>
    <w:p w14:paraId="7CE00C3F" w14:textId="77777777" w:rsidR="003F376D" w:rsidRDefault="003F376D" w:rsidP="00C4612F">
      <w:pPr>
        <w:tabs>
          <w:tab w:val="left" w:pos="360"/>
          <w:tab w:val="left" w:pos="9180"/>
        </w:tabs>
        <w:spacing w:after="0" w:line="240" w:lineRule="auto"/>
        <w:ind w:left="-720" w:right="446"/>
        <w:rPr>
          <w:rFonts w:ascii="Verdana" w:hAnsi="Verdana" w:cs="Verdana"/>
          <w:b/>
          <w:bCs/>
          <w:color w:val="000000"/>
          <w:sz w:val="20"/>
          <w:szCs w:val="20"/>
        </w:rPr>
      </w:pPr>
      <w:r w:rsidRPr="00E477B6">
        <w:rPr>
          <w:rFonts w:ascii="Verdana" w:hAnsi="Verdana" w:cs="Verdana Bold"/>
          <w:color w:val="999999"/>
          <w:sz w:val="20"/>
          <w:szCs w:val="20"/>
        </w:rPr>
        <w:t>client:</w:t>
      </w:r>
      <w:r w:rsidRPr="00E477B6">
        <w:rPr>
          <w:rFonts w:ascii="Verdana" w:hAnsi="Verdana" w:cs="Verdana"/>
          <w:color w:val="000000"/>
          <w:sz w:val="20"/>
          <w:szCs w:val="20"/>
        </w:rPr>
        <w:tab/>
      </w:r>
      <w:r>
        <w:rPr>
          <w:rFonts w:ascii="Verdana" w:hAnsi="Verdana" w:cs="Verdana"/>
          <w:b/>
          <w:bCs/>
          <w:color w:val="000000"/>
          <w:sz w:val="20"/>
          <w:szCs w:val="20"/>
        </w:rPr>
        <w:t>Keystone Folding Box Co.</w:t>
      </w:r>
    </w:p>
    <w:p w14:paraId="02958EE1" w14:textId="77777777" w:rsidR="00C4612F" w:rsidRPr="00E477B6" w:rsidRDefault="00C4612F" w:rsidP="00C4612F">
      <w:pPr>
        <w:tabs>
          <w:tab w:val="left" w:pos="360"/>
          <w:tab w:val="left" w:pos="9180"/>
        </w:tabs>
        <w:spacing w:after="0" w:line="240" w:lineRule="auto"/>
        <w:ind w:left="-720" w:right="446"/>
        <w:rPr>
          <w:rFonts w:ascii="Verdana" w:hAnsi="Verdana" w:cs="Verdana"/>
          <w:b/>
          <w:bCs/>
          <w:color w:val="000000"/>
          <w:sz w:val="20"/>
          <w:szCs w:val="20"/>
        </w:rPr>
      </w:pPr>
    </w:p>
    <w:p w14:paraId="2D307ACB" w14:textId="5700C25C" w:rsidR="003F376D" w:rsidRPr="00C4612F" w:rsidRDefault="003F376D" w:rsidP="00C4612F">
      <w:pPr>
        <w:tabs>
          <w:tab w:val="left" w:pos="360"/>
          <w:tab w:val="left" w:pos="9180"/>
        </w:tabs>
        <w:spacing w:after="0" w:line="240" w:lineRule="auto"/>
        <w:ind w:left="-720" w:right="446"/>
        <w:rPr>
          <w:rFonts w:ascii="Verdana" w:hAnsi="Verdana" w:cs="Verdana"/>
          <w:color w:val="000000"/>
          <w:sz w:val="20"/>
          <w:szCs w:val="20"/>
        </w:rPr>
      </w:pPr>
      <w:r w:rsidRPr="00C4612F">
        <w:rPr>
          <w:rFonts w:ascii="Verdana" w:hAnsi="Verdana" w:cs="Verdana Bold"/>
          <w:color w:val="999999"/>
          <w:sz w:val="20"/>
          <w:szCs w:val="20"/>
        </w:rPr>
        <w:t>contact:</w:t>
      </w:r>
      <w:r w:rsidRPr="00C4612F">
        <w:rPr>
          <w:rFonts w:ascii="Verdana" w:hAnsi="Verdana" w:cs="Verdana"/>
          <w:color w:val="000000"/>
          <w:sz w:val="20"/>
          <w:szCs w:val="20"/>
        </w:rPr>
        <w:tab/>
        <w:t>Christopher Dale</w:t>
      </w:r>
      <w:r w:rsidR="00FD2CDF" w:rsidRPr="00C4612F">
        <w:rPr>
          <w:rFonts w:ascii="Verdana" w:hAnsi="Verdana" w:cs="Verdana"/>
          <w:color w:val="000000"/>
          <w:sz w:val="20"/>
          <w:szCs w:val="20"/>
        </w:rPr>
        <w:t>, Turchette Agency</w:t>
      </w:r>
    </w:p>
    <w:p w14:paraId="20B31830" w14:textId="77777777" w:rsidR="00C35620" w:rsidRPr="00C4612F" w:rsidRDefault="003F376D" w:rsidP="00C4612F">
      <w:pPr>
        <w:tabs>
          <w:tab w:val="left" w:pos="360"/>
          <w:tab w:val="left" w:pos="9180"/>
        </w:tabs>
        <w:spacing w:after="0" w:line="240" w:lineRule="auto"/>
        <w:ind w:left="-720" w:right="450"/>
        <w:rPr>
          <w:rFonts w:ascii="Verdana" w:hAnsi="Verdana"/>
        </w:rPr>
      </w:pPr>
      <w:r w:rsidRPr="00C4612F">
        <w:rPr>
          <w:rFonts w:ascii="Verdana" w:hAnsi="Verdana" w:cs="Verdana"/>
          <w:color w:val="000000"/>
          <w:sz w:val="20"/>
          <w:szCs w:val="20"/>
        </w:rPr>
        <w:tab/>
        <w:t xml:space="preserve">(973) 227-8080, ext. 116; </w:t>
      </w:r>
      <w:hyperlink r:id="rId7" w:history="1">
        <w:r w:rsidRPr="00C4612F">
          <w:rPr>
            <w:rStyle w:val="Hyperlink"/>
            <w:rFonts w:ascii="Verdana" w:hAnsi="Verdana" w:cs="Verdana"/>
            <w:sz w:val="20"/>
            <w:szCs w:val="20"/>
          </w:rPr>
          <w:t>cdale@turchette.com</w:t>
        </w:r>
      </w:hyperlink>
    </w:p>
    <w:p w14:paraId="30F34A66" w14:textId="4891E961" w:rsidR="003F376D" w:rsidRPr="00C4612F" w:rsidRDefault="003F376D" w:rsidP="00C4612F">
      <w:pPr>
        <w:tabs>
          <w:tab w:val="left" w:pos="360"/>
          <w:tab w:val="left" w:pos="9180"/>
        </w:tabs>
        <w:spacing w:after="0" w:line="240" w:lineRule="auto"/>
        <w:ind w:left="-720" w:right="450"/>
        <w:rPr>
          <w:rFonts w:ascii="Verdana" w:hAnsi="Verdana" w:cs="Verdana"/>
          <w:color w:val="000000"/>
          <w:sz w:val="20"/>
          <w:szCs w:val="20"/>
        </w:rPr>
      </w:pPr>
      <w:r w:rsidRPr="00C4612F">
        <w:rPr>
          <w:rFonts w:ascii="Verdana" w:hAnsi="Verdana" w:cs="Verdana"/>
          <w:color w:val="000000"/>
          <w:sz w:val="20"/>
          <w:szCs w:val="20"/>
        </w:rPr>
        <w:tab/>
      </w:r>
    </w:p>
    <w:p w14:paraId="623A8C75" w14:textId="5852D35C" w:rsidR="003F376D" w:rsidRPr="00C4612F" w:rsidRDefault="003F376D" w:rsidP="00C4612F">
      <w:pPr>
        <w:tabs>
          <w:tab w:val="left" w:pos="360"/>
          <w:tab w:val="left" w:pos="9180"/>
        </w:tabs>
        <w:spacing w:after="0" w:line="240" w:lineRule="auto"/>
        <w:ind w:left="-720" w:right="446"/>
        <w:rPr>
          <w:rFonts w:ascii="Verdana" w:hAnsi="Verdana" w:cs="Verdana"/>
          <w:sz w:val="20"/>
          <w:szCs w:val="20"/>
        </w:rPr>
      </w:pPr>
      <w:r w:rsidRPr="00C4612F">
        <w:rPr>
          <w:rFonts w:ascii="Verdana" w:hAnsi="Verdana" w:cs="Verdana"/>
          <w:color w:val="000000"/>
          <w:sz w:val="20"/>
          <w:szCs w:val="20"/>
        </w:rPr>
        <w:tab/>
        <w:t>Ward Smith</w:t>
      </w:r>
      <w:r w:rsidR="00C35620" w:rsidRPr="00C4612F">
        <w:rPr>
          <w:rFonts w:ascii="Verdana" w:hAnsi="Verdana" w:cs="Verdana"/>
          <w:color w:val="000000"/>
          <w:sz w:val="20"/>
          <w:szCs w:val="20"/>
        </w:rPr>
        <w:t xml:space="preserve">, </w:t>
      </w:r>
      <w:r w:rsidRPr="00C4612F">
        <w:rPr>
          <w:rFonts w:ascii="Verdana" w:hAnsi="Verdana" w:cs="Verdana"/>
          <w:sz w:val="20"/>
          <w:szCs w:val="20"/>
        </w:rPr>
        <w:t>Keystone Folding Box</w:t>
      </w:r>
    </w:p>
    <w:p w14:paraId="4A58F5AD" w14:textId="5AF4AED8" w:rsidR="003F376D" w:rsidRPr="00C4612F" w:rsidRDefault="003F376D" w:rsidP="00C4612F">
      <w:pPr>
        <w:tabs>
          <w:tab w:val="left" w:pos="360"/>
          <w:tab w:val="left" w:pos="9180"/>
        </w:tabs>
        <w:spacing w:after="0" w:line="240" w:lineRule="auto"/>
        <w:ind w:left="-720" w:right="450"/>
        <w:rPr>
          <w:rFonts w:ascii="Verdana" w:hAnsi="Verdana" w:cs="Verdana"/>
          <w:sz w:val="20"/>
          <w:szCs w:val="20"/>
        </w:rPr>
      </w:pPr>
      <w:r w:rsidRPr="00C4612F">
        <w:rPr>
          <w:rFonts w:ascii="Verdana" w:hAnsi="Verdana" w:cs="Verdana"/>
          <w:color w:val="000000"/>
          <w:sz w:val="20"/>
          <w:szCs w:val="20"/>
        </w:rPr>
        <w:tab/>
      </w:r>
      <w:r w:rsidR="009464FB" w:rsidRPr="00C4612F">
        <w:rPr>
          <w:rFonts w:ascii="Verdana" w:hAnsi="Verdana" w:cs="Verdana"/>
          <w:color w:val="000000"/>
          <w:sz w:val="20"/>
          <w:szCs w:val="20"/>
        </w:rPr>
        <w:t>(513) 307-8163</w:t>
      </w:r>
      <w:r w:rsidR="00C35620" w:rsidRPr="00C4612F">
        <w:rPr>
          <w:rFonts w:ascii="Verdana" w:hAnsi="Verdana" w:cs="Verdana"/>
          <w:sz w:val="20"/>
          <w:szCs w:val="20"/>
        </w:rPr>
        <w:t xml:space="preserve">, </w:t>
      </w:r>
      <w:hyperlink r:id="rId8" w:history="1">
        <w:r w:rsidR="00C35620" w:rsidRPr="00C4612F">
          <w:rPr>
            <w:rStyle w:val="Hyperlink"/>
            <w:rFonts w:ascii="Verdana" w:hAnsi="Verdana" w:cs="Verdana"/>
            <w:sz w:val="20"/>
            <w:szCs w:val="20"/>
          </w:rPr>
          <w:t>ward.smith@keyboxco.com</w:t>
        </w:r>
      </w:hyperlink>
    </w:p>
    <w:p w14:paraId="7BB1574E" w14:textId="77777777" w:rsidR="00C35620" w:rsidRDefault="00C35620" w:rsidP="00D31D29">
      <w:pPr>
        <w:tabs>
          <w:tab w:val="left" w:pos="360"/>
          <w:tab w:val="left" w:pos="9180"/>
        </w:tabs>
        <w:spacing w:after="0" w:line="360" w:lineRule="auto"/>
        <w:ind w:left="-720" w:right="450"/>
        <w:rPr>
          <w:rFonts w:ascii="Verdana" w:hAnsi="Verdana" w:cs="Verdana"/>
          <w:color w:val="000000"/>
          <w:sz w:val="20"/>
          <w:szCs w:val="20"/>
        </w:rPr>
      </w:pPr>
    </w:p>
    <w:p w14:paraId="2D7BE27A" w14:textId="77777777" w:rsidR="00C35620" w:rsidRPr="00330558" w:rsidRDefault="00C35620" w:rsidP="00D31D29">
      <w:pPr>
        <w:tabs>
          <w:tab w:val="left" w:pos="360"/>
          <w:tab w:val="left" w:pos="9180"/>
        </w:tabs>
        <w:spacing w:after="0" w:line="240" w:lineRule="auto"/>
        <w:ind w:left="-720" w:right="446"/>
        <w:rPr>
          <w:rFonts w:ascii="Verdana" w:hAnsi="Verdana" w:cs="Verdana"/>
          <w:color w:val="000000"/>
          <w:sz w:val="20"/>
          <w:szCs w:val="20"/>
        </w:rPr>
      </w:pPr>
    </w:p>
    <w:p w14:paraId="5971BFF3" w14:textId="77777777" w:rsidR="00313CA4" w:rsidRDefault="00D31D29" w:rsidP="00D31D29">
      <w:pPr>
        <w:spacing w:after="0" w:line="264" w:lineRule="auto"/>
        <w:jc w:val="center"/>
        <w:rPr>
          <w:rFonts w:ascii="Verdana" w:hAnsi="Verdana"/>
          <w:b/>
          <w:bCs/>
          <w:sz w:val="28"/>
          <w:szCs w:val="28"/>
        </w:rPr>
      </w:pPr>
      <w:r w:rsidRPr="00D31D29">
        <w:rPr>
          <w:rFonts w:ascii="Verdana" w:hAnsi="Verdana"/>
          <w:b/>
          <w:bCs/>
          <w:sz w:val="28"/>
          <w:szCs w:val="28"/>
        </w:rPr>
        <w:t xml:space="preserve">Keystone Folding Box Co. Unveils Key-Pak® Plus — </w:t>
      </w:r>
    </w:p>
    <w:p w14:paraId="529A6E2E" w14:textId="1F4C9EB8" w:rsidR="00CB2325" w:rsidRDefault="00D31D29" w:rsidP="00D31D29">
      <w:pPr>
        <w:spacing w:after="0" w:line="264" w:lineRule="auto"/>
        <w:jc w:val="center"/>
        <w:rPr>
          <w:rFonts w:ascii="Verdana" w:hAnsi="Verdana"/>
          <w:b/>
          <w:bCs/>
          <w:sz w:val="28"/>
          <w:szCs w:val="28"/>
        </w:rPr>
      </w:pPr>
      <w:r w:rsidRPr="00D31D29">
        <w:rPr>
          <w:rFonts w:ascii="Verdana" w:hAnsi="Verdana"/>
          <w:b/>
          <w:bCs/>
          <w:sz w:val="28"/>
          <w:szCs w:val="28"/>
        </w:rPr>
        <w:t xml:space="preserve">Senior-Friendly, Child-Resistant Blister Pack </w:t>
      </w:r>
    </w:p>
    <w:p w14:paraId="6CE81AE1" w14:textId="0C5C78FE" w:rsidR="00D31D29" w:rsidRPr="00D31D29" w:rsidRDefault="00D31D29" w:rsidP="00D31D29">
      <w:pPr>
        <w:spacing w:after="0" w:line="264" w:lineRule="auto"/>
        <w:jc w:val="center"/>
        <w:rPr>
          <w:rFonts w:ascii="Verdana" w:hAnsi="Verdana"/>
          <w:b/>
          <w:bCs/>
          <w:sz w:val="28"/>
          <w:szCs w:val="28"/>
        </w:rPr>
      </w:pPr>
      <w:r w:rsidRPr="00D31D29">
        <w:rPr>
          <w:rFonts w:ascii="Verdana" w:hAnsi="Verdana"/>
          <w:b/>
          <w:bCs/>
          <w:sz w:val="28"/>
          <w:szCs w:val="28"/>
        </w:rPr>
        <w:t>for Prescription Medications</w:t>
      </w:r>
    </w:p>
    <w:p w14:paraId="47BCAC33" w14:textId="77777777" w:rsidR="00D31D29" w:rsidRPr="00D31D29" w:rsidRDefault="00D31D29" w:rsidP="00D31D29">
      <w:pPr>
        <w:spacing w:after="0" w:line="264" w:lineRule="auto"/>
        <w:jc w:val="center"/>
        <w:rPr>
          <w:rFonts w:ascii="Verdana" w:hAnsi="Verdana"/>
          <w:b/>
          <w:bCs/>
          <w:sz w:val="20"/>
          <w:szCs w:val="20"/>
        </w:rPr>
      </w:pPr>
    </w:p>
    <w:p w14:paraId="1F5C12A4" w14:textId="77777777" w:rsidR="00D31D29" w:rsidRPr="00D31D29" w:rsidRDefault="00D31D29" w:rsidP="00D31D29">
      <w:pPr>
        <w:spacing w:after="0" w:line="264" w:lineRule="auto"/>
        <w:jc w:val="center"/>
        <w:rPr>
          <w:rFonts w:ascii="Verdana" w:hAnsi="Verdana"/>
          <w:b/>
          <w:bCs/>
          <w:i/>
          <w:iCs/>
        </w:rPr>
      </w:pPr>
      <w:r w:rsidRPr="00D31D29">
        <w:rPr>
          <w:rFonts w:ascii="Verdana" w:hAnsi="Verdana"/>
          <w:b/>
          <w:bCs/>
          <w:i/>
          <w:iCs/>
        </w:rPr>
        <w:t>Designed to protect children and empower seniors, it achieves top U.S. safety ratings and meets global accessibility standards</w:t>
      </w:r>
    </w:p>
    <w:p w14:paraId="700366F0" w14:textId="77777777" w:rsidR="00D31D29" w:rsidRPr="00D31D29" w:rsidRDefault="00D31D29" w:rsidP="00D31D29">
      <w:pPr>
        <w:spacing w:after="120" w:line="360" w:lineRule="auto"/>
        <w:rPr>
          <w:rFonts w:ascii="Verdana" w:hAnsi="Verdana"/>
          <w:b/>
          <w:bCs/>
          <w:sz w:val="20"/>
          <w:szCs w:val="20"/>
        </w:rPr>
      </w:pPr>
    </w:p>
    <w:p w14:paraId="2A43DC72" w14:textId="45A04CD6" w:rsidR="00D31D29" w:rsidRDefault="00D31D29" w:rsidP="00D31D29">
      <w:pPr>
        <w:spacing w:after="0" w:line="360" w:lineRule="auto"/>
        <w:rPr>
          <w:rFonts w:ascii="Verdana" w:hAnsi="Verdana"/>
          <w:sz w:val="20"/>
          <w:szCs w:val="20"/>
        </w:rPr>
      </w:pPr>
      <w:r w:rsidRPr="00903B08">
        <w:rPr>
          <w:rFonts w:ascii="Verdana" w:hAnsi="Verdana"/>
          <w:i/>
          <w:iCs/>
          <w:sz w:val="20"/>
          <w:szCs w:val="20"/>
        </w:rPr>
        <w:t>Newark, NJ</w:t>
      </w:r>
      <w:r w:rsidRPr="00D31D29">
        <w:rPr>
          <w:rFonts w:ascii="Verdana" w:hAnsi="Verdana"/>
          <w:sz w:val="20"/>
          <w:szCs w:val="20"/>
        </w:rPr>
        <w:t xml:space="preserve"> — With 1 in 5 seniors struggling to open traditional medication packaging, </w:t>
      </w:r>
      <w:r w:rsidRPr="00903B08">
        <w:rPr>
          <w:rFonts w:ascii="Verdana" w:hAnsi="Verdana"/>
          <w:b/>
          <w:bCs/>
          <w:sz w:val="20"/>
          <w:szCs w:val="20"/>
        </w:rPr>
        <w:t>Keystone Folding Box Co.</w:t>
      </w:r>
      <w:r w:rsidRPr="00903B08">
        <w:rPr>
          <w:rFonts w:ascii="Verdana" w:hAnsi="Verdana"/>
          <w:sz w:val="20"/>
          <w:szCs w:val="20"/>
        </w:rPr>
        <w:t>,</w:t>
      </w:r>
      <w:r w:rsidRPr="00D31D29">
        <w:rPr>
          <w:rFonts w:ascii="Verdana" w:hAnsi="Verdana"/>
          <w:sz w:val="20"/>
          <w:szCs w:val="20"/>
        </w:rPr>
        <w:t xml:space="preserve"> a global leader in pharmaceutical paperboard solutions, introduces </w:t>
      </w:r>
      <w:r w:rsidRPr="00903B08">
        <w:rPr>
          <w:rFonts w:ascii="Verdana" w:hAnsi="Verdana"/>
          <w:b/>
          <w:bCs/>
          <w:sz w:val="20"/>
          <w:szCs w:val="20"/>
        </w:rPr>
        <w:t>Key-Pak® Plus</w:t>
      </w:r>
      <w:r w:rsidRPr="00D31D29">
        <w:rPr>
          <w:rFonts w:ascii="Verdana" w:hAnsi="Verdana"/>
          <w:sz w:val="20"/>
          <w:szCs w:val="20"/>
        </w:rPr>
        <w:t>. This innovative addition to the Key-Pak® line combines senior-friendly accessibility with the highest U.S. child-resistant rating (F=1) in a sleek carton-and-blister format. Tested under U.S. protocols (16 CFR 1700.20), Key-Pak® Plus earned top marks for non-reclosable CR designs and a 100% pass rate in senior-friendly testing, aligning with global accessibility standards like ISO 17480 (guidelines for packaging usable by all, including those with limited dexterity).</w:t>
      </w:r>
    </w:p>
    <w:p w14:paraId="4B894D1D" w14:textId="77777777" w:rsidR="00D31D29" w:rsidRPr="00D31D29" w:rsidRDefault="00D31D29" w:rsidP="00C4612F">
      <w:pPr>
        <w:spacing w:after="0" w:line="240" w:lineRule="auto"/>
        <w:rPr>
          <w:rFonts w:ascii="Verdana" w:hAnsi="Verdana"/>
          <w:sz w:val="20"/>
          <w:szCs w:val="20"/>
        </w:rPr>
      </w:pPr>
    </w:p>
    <w:p w14:paraId="086CC41B" w14:textId="77777777" w:rsidR="00D31D29" w:rsidRDefault="00D31D29" w:rsidP="00D31D29">
      <w:pPr>
        <w:spacing w:after="0" w:line="360" w:lineRule="auto"/>
        <w:rPr>
          <w:rFonts w:ascii="Verdana" w:hAnsi="Verdana"/>
          <w:sz w:val="20"/>
          <w:szCs w:val="20"/>
        </w:rPr>
      </w:pPr>
      <w:r w:rsidRPr="00D31D29">
        <w:rPr>
          <w:rFonts w:ascii="Verdana" w:hAnsi="Verdana"/>
          <w:sz w:val="20"/>
          <w:szCs w:val="20"/>
        </w:rPr>
        <w:t>Designed for oral solid dose (OSD) medications, Key-Pak® Plus supports both thermoformed and cold-formed blisters, offering a cost-efficient solution that enhances patient adherence and protects medication integrity. Its intuitive push-through indicators (visual cues for correct dispensing) and guided dispensing mechanism (a structured path for blister removal) help reduce dosing errors, improving safety and treatment success for seniors. It’s ideal for clinical trials, physician samples, and commercial packaging for brand and generic drugs.</w:t>
      </w:r>
    </w:p>
    <w:p w14:paraId="1FCB5843" w14:textId="77777777" w:rsidR="00D31D29" w:rsidRDefault="00D31D29" w:rsidP="00D31D29">
      <w:pPr>
        <w:spacing w:after="0" w:line="360" w:lineRule="auto"/>
        <w:rPr>
          <w:rFonts w:ascii="Verdana" w:hAnsi="Verdana"/>
          <w:sz w:val="20"/>
          <w:szCs w:val="20"/>
        </w:rPr>
      </w:pPr>
    </w:p>
    <w:p w14:paraId="4077CF57" w14:textId="77777777" w:rsidR="00C4612F" w:rsidRDefault="00C4612F" w:rsidP="00D31D29">
      <w:pPr>
        <w:spacing w:after="0" w:line="360" w:lineRule="auto"/>
        <w:rPr>
          <w:rFonts w:ascii="Verdana" w:hAnsi="Verdana"/>
          <w:sz w:val="20"/>
          <w:szCs w:val="20"/>
        </w:rPr>
      </w:pPr>
    </w:p>
    <w:p w14:paraId="4B672441" w14:textId="77777777" w:rsidR="00C4612F" w:rsidRDefault="00C4612F" w:rsidP="00D31D29">
      <w:pPr>
        <w:spacing w:after="0" w:line="360" w:lineRule="auto"/>
        <w:rPr>
          <w:rFonts w:ascii="Verdana" w:hAnsi="Verdana"/>
          <w:sz w:val="20"/>
          <w:szCs w:val="20"/>
        </w:rPr>
      </w:pPr>
    </w:p>
    <w:p w14:paraId="4FABE63F" w14:textId="77777777" w:rsidR="00D31D29" w:rsidRDefault="00D31D29" w:rsidP="00D31D29">
      <w:pPr>
        <w:spacing w:after="0" w:line="360" w:lineRule="auto"/>
        <w:rPr>
          <w:rFonts w:ascii="Verdana" w:hAnsi="Verdana"/>
          <w:b/>
          <w:bCs/>
          <w:sz w:val="20"/>
          <w:szCs w:val="20"/>
        </w:rPr>
      </w:pPr>
      <w:r w:rsidRPr="00D31D29">
        <w:rPr>
          <w:rFonts w:ascii="Verdana" w:hAnsi="Verdana"/>
          <w:b/>
          <w:bCs/>
          <w:sz w:val="20"/>
          <w:szCs w:val="20"/>
        </w:rPr>
        <w:lastRenderedPageBreak/>
        <w:t>Three Core Advantages for Pharmaceutical Manufacturers</w:t>
      </w:r>
    </w:p>
    <w:p w14:paraId="69344707" w14:textId="77777777" w:rsidR="00903B08" w:rsidRDefault="00903B08" w:rsidP="00D31D29">
      <w:pPr>
        <w:spacing w:after="0" w:line="360" w:lineRule="auto"/>
        <w:rPr>
          <w:rFonts w:ascii="Verdana" w:hAnsi="Verdana"/>
          <w:b/>
          <w:bCs/>
          <w:sz w:val="20"/>
          <w:szCs w:val="20"/>
        </w:rPr>
      </w:pPr>
    </w:p>
    <w:p w14:paraId="10ACDFB3" w14:textId="77777777" w:rsidR="00D31D29" w:rsidRDefault="00D31D29" w:rsidP="00D31D29">
      <w:pPr>
        <w:spacing w:after="0" w:line="360" w:lineRule="auto"/>
        <w:rPr>
          <w:rFonts w:ascii="Verdana" w:hAnsi="Verdana"/>
          <w:b/>
          <w:bCs/>
          <w:sz w:val="20"/>
          <w:szCs w:val="20"/>
        </w:rPr>
      </w:pPr>
      <w:r w:rsidRPr="00D31D29">
        <w:rPr>
          <w:rFonts w:ascii="Verdana" w:hAnsi="Verdana"/>
          <w:b/>
          <w:bCs/>
          <w:sz w:val="20"/>
          <w:szCs w:val="20"/>
        </w:rPr>
        <w:t>Safety &amp; Global Readiness</w:t>
      </w:r>
    </w:p>
    <w:p w14:paraId="530E7D37" w14:textId="77777777" w:rsidR="00D31D29" w:rsidRPr="00D31D29" w:rsidRDefault="00D31D29" w:rsidP="00D31D29">
      <w:pPr>
        <w:pStyle w:val="ListParagraph"/>
        <w:numPr>
          <w:ilvl w:val="0"/>
          <w:numId w:val="2"/>
        </w:numPr>
        <w:spacing w:after="0" w:line="360" w:lineRule="auto"/>
        <w:rPr>
          <w:rFonts w:ascii="Verdana" w:hAnsi="Verdana"/>
          <w:sz w:val="20"/>
          <w:szCs w:val="20"/>
        </w:rPr>
      </w:pPr>
      <w:r w:rsidRPr="00D31D29">
        <w:rPr>
          <w:rFonts w:ascii="Verdana" w:hAnsi="Verdana"/>
          <w:sz w:val="20"/>
          <w:szCs w:val="20"/>
        </w:rPr>
        <w:t>Achieves F=1 child resistance under U.S. protocol 16 CFR 1700.20 — the highest rating for non-reclosable packaging, ensuring no child access.</w:t>
      </w:r>
    </w:p>
    <w:p w14:paraId="6DE680BE" w14:textId="77777777" w:rsidR="00D31D29" w:rsidRPr="00D31D29" w:rsidRDefault="00D31D29" w:rsidP="00D31D29">
      <w:pPr>
        <w:pStyle w:val="ListParagraph"/>
        <w:numPr>
          <w:ilvl w:val="0"/>
          <w:numId w:val="2"/>
        </w:numPr>
        <w:spacing w:after="0" w:line="360" w:lineRule="auto"/>
        <w:rPr>
          <w:rFonts w:ascii="Verdana" w:hAnsi="Verdana"/>
          <w:sz w:val="20"/>
          <w:szCs w:val="20"/>
        </w:rPr>
      </w:pPr>
      <w:r w:rsidRPr="00D31D29">
        <w:rPr>
          <w:rFonts w:ascii="Verdana" w:hAnsi="Verdana"/>
          <w:sz w:val="20"/>
          <w:szCs w:val="20"/>
        </w:rPr>
        <w:t>100% pass rate in U.S. senior-friendly testing, meeting ISO 17480 standards for accessibility in global markets.</w:t>
      </w:r>
    </w:p>
    <w:p w14:paraId="3EE5EA17" w14:textId="77777777" w:rsidR="00D31D29" w:rsidRDefault="00D31D29" w:rsidP="00D31D29">
      <w:pPr>
        <w:pStyle w:val="ListParagraph"/>
        <w:numPr>
          <w:ilvl w:val="0"/>
          <w:numId w:val="2"/>
        </w:numPr>
        <w:spacing w:after="0" w:line="360" w:lineRule="auto"/>
        <w:rPr>
          <w:rFonts w:ascii="Verdana" w:hAnsi="Verdana"/>
          <w:sz w:val="20"/>
          <w:szCs w:val="20"/>
        </w:rPr>
      </w:pPr>
      <w:r w:rsidRPr="00D31D29">
        <w:rPr>
          <w:rFonts w:ascii="Verdana" w:hAnsi="Verdana"/>
          <w:sz w:val="20"/>
          <w:szCs w:val="20"/>
        </w:rPr>
        <w:t>Durable paperboard sleeve safeguards light-sensitive and fragile medications during transport.</w:t>
      </w:r>
    </w:p>
    <w:p w14:paraId="5B20C301" w14:textId="77777777" w:rsidR="00D31D29" w:rsidRPr="00D31D29" w:rsidRDefault="00D31D29" w:rsidP="00D31D29">
      <w:pPr>
        <w:spacing w:after="0" w:line="240" w:lineRule="auto"/>
        <w:rPr>
          <w:rFonts w:ascii="Verdana" w:hAnsi="Verdana"/>
          <w:sz w:val="20"/>
          <w:szCs w:val="20"/>
        </w:rPr>
      </w:pPr>
    </w:p>
    <w:p w14:paraId="155251F2" w14:textId="77777777" w:rsidR="00D31D29" w:rsidRPr="00D31D29" w:rsidRDefault="00D31D29" w:rsidP="00D31D29">
      <w:pPr>
        <w:spacing w:after="0" w:line="360" w:lineRule="auto"/>
        <w:rPr>
          <w:rFonts w:ascii="Verdana" w:hAnsi="Verdana"/>
          <w:b/>
          <w:bCs/>
          <w:sz w:val="20"/>
          <w:szCs w:val="20"/>
        </w:rPr>
      </w:pPr>
      <w:r w:rsidRPr="00D31D29">
        <w:rPr>
          <w:rFonts w:ascii="Verdana" w:hAnsi="Verdana"/>
          <w:b/>
          <w:bCs/>
          <w:sz w:val="20"/>
          <w:szCs w:val="20"/>
        </w:rPr>
        <w:t>Brand &amp; Patient Engagement</w:t>
      </w:r>
    </w:p>
    <w:p w14:paraId="121E5F5F" w14:textId="77777777" w:rsidR="00D31D29" w:rsidRPr="00D31D29" w:rsidRDefault="00D31D29" w:rsidP="00D31D29">
      <w:pPr>
        <w:pStyle w:val="ListParagraph"/>
        <w:numPr>
          <w:ilvl w:val="0"/>
          <w:numId w:val="3"/>
        </w:numPr>
        <w:spacing w:after="0" w:line="360" w:lineRule="auto"/>
        <w:rPr>
          <w:rFonts w:ascii="Verdana" w:hAnsi="Verdana"/>
          <w:sz w:val="20"/>
          <w:szCs w:val="20"/>
        </w:rPr>
      </w:pPr>
      <w:r w:rsidRPr="00D31D29">
        <w:rPr>
          <w:rFonts w:ascii="Verdana" w:hAnsi="Verdana"/>
          <w:sz w:val="20"/>
          <w:szCs w:val="20"/>
        </w:rPr>
        <w:t>Expansive billboard space for branding, multilingual labeling, and clear patient instructions.</w:t>
      </w:r>
    </w:p>
    <w:p w14:paraId="323D8AAA" w14:textId="77777777" w:rsidR="00D31D29" w:rsidRPr="00D31D29" w:rsidRDefault="00D31D29" w:rsidP="00D31D29">
      <w:pPr>
        <w:pStyle w:val="ListParagraph"/>
        <w:numPr>
          <w:ilvl w:val="0"/>
          <w:numId w:val="3"/>
        </w:numPr>
        <w:spacing w:after="0" w:line="360" w:lineRule="auto"/>
        <w:rPr>
          <w:rFonts w:ascii="Verdana" w:hAnsi="Verdana"/>
          <w:sz w:val="20"/>
          <w:szCs w:val="20"/>
        </w:rPr>
      </w:pPr>
      <w:r w:rsidRPr="00D31D29">
        <w:rPr>
          <w:rFonts w:ascii="Verdana" w:hAnsi="Verdana"/>
          <w:sz w:val="20"/>
          <w:szCs w:val="20"/>
        </w:rPr>
        <w:t>Smooth “zipper” dispensing action allows clean, precise blister removal, easing access for seniors with limited dexterity.</w:t>
      </w:r>
    </w:p>
    <w:p w14:paraId="7DFD7CB6" w14:textId="77777777" w:rsidR="00D31D29" w:rsidRDefault="00D31D29" w:rsidP="00D31D29">
      <w:pPr>
        <w:pStyle w:val="ListParagraph"/>
        <w:numPr>
          <w:ilvl w:val="0"/>
          <w:numId w:val="3"/>
        </w:numPr>
        <w:spacing w:after="0" w:line="360" w:lineRule="auto"/>
        <w:rPr>
          <w:rFonts w:ascii="Verdana" w:hAnsi="Verdana"/>
          <w:sz w:val="20"/>
          <w:szCs w:val="20"/>
        </w:rPr>
      </w:pPr>
      <w:r w:rsidRPr="00D31D29">
        <w:rPr>
          <w:rFonts w:ascii="Verdana" w:hAnsi="Verdana"/>
          <w:sz w:val="20"/>
          <w:szCs w:val="20"/>
        </w:rPr>
        <w:t>Enhances patient experience, reducing frustration and supporting consistent medication use.</w:t>
      </w:r>
    </w:p>
    <w:p w14:paraId="2CCC7711" w14:textId="77777777" w:rsidR="00D31D29" w:rsidRPr="00D31D29" w:rsidRDefault="00D31D29" w:rsidP="00D31D29">
      <w:pPr>
        <w:spacing w:after="0" w:line="240" w:lineRule="auto"/>
        <w:ind w:left="360"/>
        <w:rPr>
          <w:rFonts w:ascii="Verdana" w:hAnsi="Verdana"/>
          <w:sz w:val="20"/>
          <w:szCs w:val="20"/>
        </w:rPr>
      </w:pPr>
    </w:p>
    <w:p w14:paraId="00A653F9" w14:textId="77777777" w:rsidR="00D31D29" w:rsidRPr="00D31D29" w:rsidRDefault="00D31D29" w:rsidP="00D31D29">
      <w:pPr>
        <w:spacing w:after="0" w:line="360" w:lineRule="auto"/>
        <w:rPr>
          <w:rFonts w:ascii="Verdana" w:hAnsi="Verdana"/>
          <w:b/>
          <w:bCs/>
          <w:sz w:val="20"/>
          <w:szCs w:val="20"/>
        </w:rPr>
      </w:pPr>
      <w:r w:rsidRPr="00D31D29">
        <w:rPr>
          <w:rFonts w:ascii="Verdana" w:hAnsi="Verdana"/>
          <w:b/>
          <w:bCs/>
          <w:sz w:val="20"/>
          <w:szCs w:val="20"/>
        </w:rPr>
        <w:t>Efficiency &amp; Cost Advantages</w:t>
      </w:r>
    </w:p>
    <w:p w14:paraId="07F022B2" w14:textId="77777777" w:rsidR="00D31D29" w:rsidRPr="00D31D29" w:rsidRDefault="00D31D29" w:rsidP="00D31D29">
      <w:pPr>
        <w:pStyle w:val="ListParagraph"/>
        <w:numPr>
          <w:ilvl w:val="0"/>
          <w:numId w:val="4"/>
        </w:numPr>
        <w:spacing w:after="0" w:line="360" w:lineRule="auto"/>
        <w:rPr>
          <w:rFonts w:ascii="Verdana" w:hAnsi="Verdana"/>
          <w:sz w:val="20"/>
          <w:szCs w:val="20"/>
        </w:rPr>
      </w:pPr>
      <w:r w:rsidRPr="00D31D29">
        <w:rPr>
          <w:rFonts w:ascii="Verdana" w:hAnsi="Verdana"/>
          <w:sz w:val="20"/>
          <w:szCs w:val="20"/>
        </w:rPr>
        <w:t>Cost-effective paperboard design balances safety and performance.</w:t>
      </w:r>
    </w:p>
    <w:p w14:paraId="226FB2BA" w14:textId="77777777" w:rsidR="00D31D29" w:rsidRPr="00D31D29" w:rsidRDefault="00D31D29" w:rsidP="00D31D29">
      <w:pPr>
        <w:pStyle w:val="ListParagraph"/>
        <w:numPr>
          <w:ilvl w:val="0"/>
          <w:numId w:val="4"/>
        </w:numPr>
        <w:spacing w:after="0" w:line="360" w:lineRule="auto"/>
        <w:rPr>
          <w:rFonts w:ascii="Verdana" w:hAnsi="Verdana"/>
          <w:sz w:val="20"/>
          <w:szCs w:val="20"/>
        </w:rPr>
      </w:pPr>
      <w:r w:rsidRPr="00D31D29">
        <w:rPr>
          <w:rFonts w:ascii="Verdana" w:hAnsi="Verdana"/>
          <w:sz w:val="20"/>
          <w:szCs w:val="20"/>
        </w:rPr>
        <w:t>Compatible with both thermoformed and cold-formed blisters.</w:t>
      </w:r>
    </w:p>
    <w:p w14:paraId="3228410E" w14:textId="77777777" w:rsidR="00D31D29" w:rsidRPr="00D31D29" w:rsidRDefault="00D31D29" w:rsidP="00D31D29">
      <w:pPr>
        <w:pStyle w:val="ListParagraph"/>
        <w:numPr>
          <w:ilvl w:val="0"/>
          <w:numId w:val="4"/>
        </w:numPr>
        <w:spacing w:after="0" w:line="360" w:lineRule="auto"/>
        <w:rPr>
          <w:rFonts w:ascii="Verdana" w:hAnsi="Verdana"/>
          <w:sz w:val="20"/>
          <w:szCs w:val="20"/>
        </w:rPr>
      </w:pPr>
      <w:r w:rsidRPr="00D31D29">
        <w:rPr>
          <w:rFonts w:ascii="Verdana" w:hAnsi="Verdana"/>
          <w:sz w:val="20"/>
          <w:szCs w:val="20"/>
        </w:rPr>
        <w:t>Short sealing times and reduced heat exposure protect sensitive products.</w:t>
      </w:r>
    </w:p>
    <w:p w14:paraId="4D54901D" w14:textId="77777777" w:rsidR="00D31D29" w:rsidRPr="00D31D29" w:rsidRDefault="00D31D29" w:rsidP="00D31D29">
      <w:pPr>
        <w:pStyle w:val="ListParagraph"/>
        <w:numPr>
          <w:ilvl w:val="0"/>
          <w:numId w:val="4"/>
        </w:numPr>
        <w:spacing w:after="0" w:line="360" w:lineRule="auto"/>
        <w:rPr>
          <w:rFonts w:ascii="Verdana" w:hAnsi="Verdana"/>
          <w:sz w:val="20"/>
          <w:szCs w:val="20"/>
        </w:rPr>
      </w:pPr>
      <w:r w:rsidRPr="00D31D29">
        <w:rPr>
          <w:rFonts w:ascii="Verdana" w:hAnsi="Verdana"/>
          <w:sz w:val="20"/>
          <w:szCs w:val="20"/>
        </w:rPr>
        <w:t>Stackable, self-contained format simplifies distribution and storage.</w:t>
      </w:r>
    </w:p>
    <w:p w14:paraId="4A141257" w14:textId="77777777" w:rsidR="00D31D29" w:rsidRDefault="00D31D29" w:rsidP="00D31D29">
      <w:pPr>
        <w:spacing w:after="0" w:line="360" w:lineRule="auto"/>
        <w:rPr>
          <w:rFonts w:ascii="Verdana" w:hAnsi="Verdana"/>
          <w:b/>
          <w:bCs/>
          <w:sz w:val="20"/>
          <w:szCs w:val="20"/>
        </w:rPr>
      </w:pPr>
    </w:p>
    <w:p w14:paraId="6AD7F7A7" w14:textId="77777777" w:rsidR="00D31D29" w:rsidRPr="00D31D29" w:rsidRDefault="00D31D29" w:rsidP="00D31D29">
      <w:pPr>
        <w:spacing w:after="120" w:line="360" w:lineRule="auto"/>
        <w:rPr>
          <w:rFonts w:ascii="Verdana" w:hAnsi="Verdana"/>
          <w:b/>
          <w:bCs/>
          <w:sz w:val="20"/>
          <w:szCs w:val="20"/>
        </w:rPr>
      </w:pPr>
      <w:r w:rsidRPr="00D31D29">
        <w:rPr>
          <w:rFonts w:ascii="Verdana" w:hAnsi="Verdana"/>
          <w:b/>
          <w:bCs/>
          <w:sz w:val="20"/>
          <w:szCs w:val="20"/>
        </w:rPr>
        <w:t>Supply Chain Advantage</w:t>
      </w:r>
      <w:r>
        <w:rPr>
          <w:rFonts w:ascii="Verdana" w:hAnsi="Verdana"/>
          <w:b/>
          <w:bCs/>
          <w:sz w:val="20"/>
          <w:szCs w:val="20"/>
        </w:rPr>
        <w:t xml:space="preserve"> and </w:t>
      </w:r>
      <w:r w:rsidRPr="00D31D29">
        <w:rPr>
          <w:rFonts w:ascii="Verdana" w:hAnsi="Verdana"/>
          <w:b/>
          <w:bCs/>
          <w:sz w:val="20"/>
          <w:szCs w:val="20"/>
        </w:rPr>
        <w:t>Availability</w:t>
      </w:r>
    </w:p>
    <w:p w14:paraId="11FE8FB9" w14:textId="77777777" w:rsidR="00D31D29" w:rsidRPr="00D31D29" w:rsidRDefault="00D31D29" w:rsidP="00D31D29">
      <w:pPr>
        <w:spacing w:after="0" w:line="360" w:lineRule="auto"/>
        <w:rPr>
          <w:rFonts w:ascii="Verdana" w:hAnsi="Verdana"/>
          <w:sz w:val="20"/>
          <w:szCs w:val="20"/>
        </w:rPr>
      </w:pPr>
      <w:r w:rsidRPr="00D31D29">
        <w:rPr>
          <w:rFonts w:ascii="Verdana" w:hAnsi="Verdana"/>
          <w:sz w:val="20"/>
          <w:szCs w:val="20"/>
        </w:rPr>
        <w:t>Manufactured entirely in the United States, Key-Pak® Plus ensures consistent quality and reliable lead times, offering pharmaceutical companies a stable supply chain in a volatile global market.</w:t>
      </w:r>
    </w:p>
    <w:p w14:paraId="368825F7" w14:textId="77777777" w:rsidR="00D31D29" w:rsidRDefault="00D31D29" w:rsidP="00D31D29">
      <w:pPr>
        <w:spacing w:after="0" w:line="240" w:lineRule="auto"/>
        <w:rPr>
          <w:rFonts w:ascii="Verdana" w:hAnsi="Verdana"/>
          <w:b/>
          <w:bCs/>
          <w:sz w:val="20"/>
          <w:szCs w:val="20"/>
        </w:rPr>
      </w:pPr>
    </w:p>
    <w:p w14:paraId="3C1B798E" w14:textId="0589551F" w:rsidR="00D31D29" w:rsidRDefault="00D31D29" w:rsidP="00D31D29">
      <w:pPr>
        <w:spacing w:after="0" w:line="360" w:lineRule="auto"/>
        <w:rPr>
          <w:rFonts w:ascii="Verdana" w:hAnsi="Verdana"/>
          <w:sz w:val="20"/>
          <w:szCs w:val="20"/>
        </w:rPr>
      </w:pPr>
      <w:r w:rsidRPr="00D31D29">
        <w:rPr>
          <w:rFonts w:ascii="Verdana" w:hAnsi="Verdana"/>
          <w:sz w:val="20"/>
          <w:szCs w:val="20"/>
        </w:rPr>
        <w:t>Key-Pak® Plus is available in various sizes to suit diverse OSD formats. Keystone Folding Box Co. provides engineering support and packaging line integration for pharmaceutical partners worldwide.</w:t>
      </w:r>
    </w:p>
    <w:p w14:paraId="3F658A9A" w14:textId="77777777" w:rsidR="00D31D29" w:rsidRPr="00D31D29" w:rsidRDefault="00D31D29" w:rsidP="00D31D29">
      <w:pPr>
        <w:spacing w:after="0" w:line="240" w:lineRule="auto"/>
        <w:rPr>
          <w:rFonts w:ascii="Verdana" w:hAnsi="Verdana"/>
          <w:sz w:val="20"/>
          <w:szCs w:val="20"/>
        </w:rPr>
      </w:pPr>
    </w:p>
    <w:p w14:paraId="05130EF0" w14:textId="77777777" w:rsidR="00D31D29" w:rsidRPr="00D31D29" w:rsidRDefault="00D31D29" w:rsidP="00D31D29">
      <w:pPr>
        <w:spacing w:after="0" w:line="360" w:lineRule="auto"/>
        <w:rPr>
          <w:rFonts w:ascii="Verdana" w:hAnsi="Verdana"/>
          <w:sz w:val="20"/>
          <w:szCs w:val="20"/>
        </w:rPr>
      </w:pPr>
      <w:r w:rsidRPr="00D31D29">
        <w:rPr>
          <w:rFonts w:ascii="Verdana" w:hAnsi="Verdana"/>
          <w:sz w:val="20"/>
          <w:szCs w:val="20"/>
        </w:rPr>
        <w:t>“Key-Pak® Plus empowers seniors to manage their medications with confidence while keeping children safe,” said Ward Smith, spokesperson for Keystone Folding Box Co. “It’s a game-changer for manufacturers seeking safe, accessible, and efficient packaging that meets global standards.”</w:t>
      </w:r>
    </w:p>
    <w:p w14:paraId="4E2DB7C9" w14:textId="265E2FDA" w:rsidR="00D31D29" w:rsidRDefault="00D31D29" w:rsidP="00AC4835">
      <w:pPr>
        <w:spacing w:before="120" w:after="0" w:line="360" w:lineRule="auto"/>
        <w:jc w:val="center"/>
        <w:rPr>
          <w:rFonts w:ascii="Verdana" w:hAnsi="Verdana"/>
          <w:sz w:val="20"/>
          <w:szCs w:val="20"/>
        </w:rPr>
      </w:pPr>
      <w:r w:rsidRPr="00D31D29">
        <w:rPr>
          <w:rFonts w:ascii="Verdana" w:hAnsi="Verdana"/>
          <w:sz w:val="20"/>
          <w:szCs w:val="20"/>
        </w:rPr>
        <w:t xml:space="preserve"># # # </w:t>
      </w:r>
    </w:p>
    <w:p w14:paraId="4730B234" w14:textId="2025334C" w:rsidR="00D31D29" w:rsidRPr="00D31D29" w:rsidRDefault="00D31D29" w:rsidP="00D31D29">
      <w:pPr>
        <w:spacing w:after="0" w:line="360" w:lineRule="auto"/>
        <w:rPr>
          <w:rFonts w:ascii="Verdana" w:hAnsi="Verdana"/>
          <w:b/>
          <w:bCs/>
          <w:sz w:val="20"/>
          <w:szCs w:val="20"/>
        </w:rPr>
      </w:pPr>
      <w:r w:rsidRPr="00D31D29">
        <w:rPr>
          <w:rFonts w:ascii="Verdana" w:hAnsi="Verdana"/>
          <w:b/>
          <w:bCs/>
          <w:sz w:val="20"/>
          <w:szCs w:val="20"/>
        </w:rPr>
        <w:lastRenderedPageBreak/>
        <w:t>About Keystone Folding Box Co.</w:t>
      </w:r>
    </w:p>
    <w:p w14:paraId="45720555" w14:textId="70F4CD5F" w:rsidR="00330558" w:rsidRPr="00D31D29" w:rsidRDefault="00D31D29" w:rsidP="00D31D29">
      <w:pPr>
        <w:spacing w:after="0" w:line="264" w:lineRule="auto"/>
        <w:rPr>
          <w:rFonts w:ascii="Verdana" w:hAnsi="Verdana"/>
          <w:sz w:val="20"/>
          <w:szCs w:val="20"/>
        </w:rPr>
      </w:pPr>
      <w:r w:rsidRPr="00D31D29">
        <w:rPr>
          <w:rFonts w:ascii="Verdana" w:hAnsi="Verdana"/>
          <w:sz w:val="20"/>
          <w:szCs w:val="20"/>
        </w:rPr>
        <w:t>Founded in 1890, Keystone Folding Box Co. is a trusted developer of paperboard packaging for the global pharmaceutical, nutraceutical, and consumer products industries. Specializing in child-resistant, senior-friendly designs, Keystone delivers innovative solutions that prioritize safety, adherence, and sustainability</w:t>
      </w:r>
      <w:r>
        <w:rPr>
          <w:rFonts w:ascii="Verdana" w:hAnsi="Verdana"/>
          <w:sz w:val="20"/>
          <w:szCs w:val="20"/>
        </w:rPr>
        <w:t>.</w:t>
      </w:r>
      <w:r w:rsidR="00330558" w:rsidRPr="00D31D29">
        <w:rPr>
          <w:rFonts w:ascii="Verdana" w:hAnsi="Verdana"/>
          <w:sz w:val="20"/>
          <w:szCs w:val="20"/>
        </w:rPr>
        <w:t xml:space="preserve"> To learn more about Keystone Folding Box Company, please contact Ward Smith at Keystone Folding Box Company, at </w:t>
      </w:r>
      <w:bookmarkStart w:id="0" w:name="_Hlk202857054"/>
      <w:r w:rsidR="008D6624" w:rsidRPr="00D31D29">
        <w:rPr>
          <w:rFonts w:ascii="Verdana" w:hAnsi="Verdana" w:cs="Verdana"/>
          <w:color w:val="000000"/>
          <w:sz w:val="20"/>
          <w:szCs w:val="20"/>
        </w:rPr>
        <w:t>(513) 307-8163</w:t>
      </w:r>
      <w:bookmarkEnd w:id="0"/>
      <w:r w:rsidR="00330558" w:rsidRPr="00D31D29">
        <w:rPr>
          <w:rFonts w:ascii="Verdana" w:hAnsi="Verdana"/>
          <w:sz w:val="20"/>
          <w:szCs w:val="20"/>
        </w:rPr>
        <w:t xml:space="preserve">, </w:t>
      </w:r>
      <w:hyperlink r:id="rId9" w:history="1">
        <w:r w:rsidR="00330558" w:rsidRPr="00D31D29">
          <w:rPr>
            <w:rStyle w:val="Hyperlink"/>
            <w:rFonts w:ascii="Verdana" w:hAnsi="Verdana"/>
            <w:sz w:val="20"/>
            <w:szCs w:val="20"/>
          </w:rPr>
          <w:t>ward.smith@keyboxco.com</w:t>
        </w:r>
      </w:hyperlink>
      <w:r w:rsidR="00330558" w:rsidRPr="00D31D29">
        <w:rPr>
          <w:rFonts w:ascii="Verdana" w:hAnsi="Verdana"/>
          <w:sz w:val="20"/>
          <w:szCs w:val="20"/>
        </w:rPr>
        <w:t xml:space="preserve"> or visit </w:t>
      </w:r>
      <w:hyperlink r:id="rId10" w:history="1">
        <w:r w:rsidR="00330558" w:rsidRPr="00D31D29">
          <w:rPr>
            <w:rStyle w:val="Hyperlink"/>
            <w:rFonts w:ascii="Verdana" w:hAnsi="Verdana"/>
            <w:sz w:val="20"/>
            <w:szCs w:val="20"/>
          </w:rPr>
          <w:t>www.keyboxco.com</w:t>
        </w:r>
      </w:hyperlink>
      <w:r w:rsidR="00330558" w:rsidRPr="00D31D29">
        <w:rPr>
          <w:rFonts w:ascii="Verdana" w:hAnsi="Verdana"/>
          <w:sz w:val="20"/>
          <w:szCs w:val="20"/>
        </w:rPr>
        <w:t>.</w:t>
      </w:r>
    </w:p>
    <w:p w14:paraId="42436BFD" w14:textId="77777777" w:rsidR="00330558" w:rsidRPr="00330558" w:rsidRDefault="00330558" w:rsidP="00D31D29">
      <w:pPr>
        <w:spacing w:after="0" w:line="360" w:lineRule="auto"/>
        <w:rPr>
          <w:rFonts w:ascii="Verdana" w:hAnsi="Verdana"/>
          <w:sz w:val="20"/>
          <w:szCs w:val="20"/>
        </w:rPr>
      </w:pPr>
    </w:p>
    <w:p w14:paraId="5F972E1C" w14:textId="77777777" w:rsidR="00335BE1" w:rsidRPr="00330558" w:rsidRDefault="00335BE1" w:rsidP="00D31D29">
      <w:pPr>
        <w:spacing w:after="0" w:line="360" w:lineRule="auto"/>
        <w:jc w:val="center"/>
        <w:rPr>
          <w:rFonts w:ascii="Verdana" w:hAnsi="Verdana"/>
          <w:sz w:val="20"/>
          <w:szCs w:val="20"/>
        </w:rPr>
      </w:pPr>
    </w:p>
    <w:sectPr w:rsidR="00335BE1" w:rsidRPr="00330558" w:rsidSect="00C4612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301F5"/>
    <w:multiLevelType w:val="hybridMultilevel"/>
    <w:tmpl w:val="9A4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82BF6"/>
    <w:multiLevelType w:val="hybridMultilevel"/>
    <w:tmpl w:val="6A14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45B6F"/>
    <w:multiLevelType w:val="hybridMultilevel"/>
    <w:tmpl w:val="102C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C0474"/>
    <w:multiLevelType w:val="hybridMultilevel"/>
    <w:tmpl w:val="2DA8D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8144378">
    <w:abstractNumId w:val="3"/>
  </w:num>
  <w:num w:numId="2" w16cid:durableId="1890334160">
    <w:abstractNumId w:val="1"/>
  </w:num>
  <w:num w:numId="3" w16cid:durableId="1884294772">
    <w:abstractNumId w:val="2"/>
  </w:num>
  <w:num w:numId="4" w16cid:durableId="48451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D6"/>
    <w:rsid w:val="00023054"/>
    <w:rsid w:val="000C3BE4"/>
    <w:rsid w:val="001B2935"/>
    <w:rsid w:val="001E6210"/>
    <w:rsid w:val="00265599"/>
    <w:rsid w:val="002A54C6"/>
    <w:rsid w:val="00313CA4"/>
    <w:rsid w:val="00330558"/>
    <w:rsid w:val="00335BE1"/>
    <w:rsid w:val="00397775"/>
    <w:rsid w:val="003D38F8"/>
    <w:rsid w:val="003F376D"/>
    <w:rsid w:val="0045212B"/>
    <w:rsid w:val="00494D15"/>
    <w:rsid w:val="004D2BE7"/>
    <w:rsid w:val="00535918"/>
    <w:rsid w:val="00581780"/>
    <w:rsid w:val="005841D3"/>
    <w:rsid w:val="00633DAF"/>
    <w:rsid w:val="0063627C"/>
    <w:rsid w:val="00650493"/>
    <w:rsid w:val="0072062E"/>
    <w:rsid w:val="0074295D"/>
    <w:rsid w:val="00794143"/>
    <w:rsid w:val="007D0A75"/>
    <w:rsid w:val="00856712"/>
    <w:rsid w:val="00860694"/>
    <w:rsid w:val="008D0A01"/>
    <w:rsid w:val="008D6624"/>
    <w:rsid w:val="00903B08"/>
    <w:rsid w:val="009464FB"/>
    <w:rsid w:val="00A50C87"/>
    <w:rsid w:val="00A7299C"/>
    <w:rsid w:val="00AC4835"/>
    <w:rsid w:val="00BB7B5F"/>
    <w:rsid w:val="00BF1ED6"/>
    <w:rsid w:val="00C2364B"/>
    <w:rsid w:val="00C35620"/>
    <w:rsid w:val="00C4612F"/>
    <w:rsid w:val="00CB2325"/>
    <w:rsid w:val="00D17A06"/>
    <w:rsid w:val="00D223EE"/>
    <w:rsid w:val="00D31D29"/>
    <w:rsid w:val="00E33904"/>
    <w:rsid w:val="00EA4ABC"/>
    <w:rsid w:val="00FA33FA"/>
    <w:rsid w:val="00FA6C1E"/>
    <w:rsid w:val="00FD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70C"/>
  <w15:chartTrackingRefBased/>
  <w15:docId w15:val="{C76C86C9-65D7-B542-A724-80A75908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1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1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ED6"/>
    <w:rPr>
      <w:rFonts w:eastAsiaTheme="majorEastAsia" w:cstheme="majorBidi"/>
      <w:color w:val="272727" w:themeColor="text1" w:themeTint="D8"/>
    </w:rPr>
  </w:style>
  <w:style w:type="paragraph" w:styleId="Title">
    <w:name w:val="Title"/>
    <w:basedOn w:val="Normal"/>
    <w:next w:val="Normal"/>
    <w:link w:val="TitleChar"/>
    <w:uiPriority w:val="10"/>
    <w:qFormat/>
    <w:rsid w:val="00BF1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ED6"/>
    <w:pPr>
      <w:spacing w:before="160"/>
      <w:jc w:val="center"/>
    </w:pPr>
    <w:rPr>
      <w:i/>
      <w:iCs/>
      <w:color w:val="404040" w:themeColor="text1" w:themeTint="BF"/>
    </w:rPr>
  </w:style>
  <w:style w:type="character" w:customStyle="1" w:styleId="QuoteChar">
    <w:name w:val="Quote Char"/>
    <w:basedOn w:val="DefaultParagraphFont"/>
    <w:link w:val="Quote"/>
    <w:uiPriority w:val="29"/>
    <w:rsid w:val="00BF1ED6"/>
    <w:rPr>
      <w:i/>
      <w:iCs/>
      <w:color w:val="404040" w:themeColor="text1" w:themeTint="BF"/>
    </w:rPr>
  </w:style>
  <w:style w:type="paragraph" w:styleId="ListParagraph">
    <w:name w:val="List Paragraph"/>
    <w:basedOn w:val="Normal"/>
    <w:uiPriority w:val="34"/>
    <w:qFormat/>
    <w:rsid w:val="00BF1ED6"/>
    <w:pPr>
      <w:ind w:left="720"/>
      <w:contextualSpacing/>
    </w:pPr>
  </w:style>
  <w:style w:type="character" w:styleId="IntenseEmphasis">
    <w:name w:val="Intense Emphasis"/>
    <w:basedOn w:val="DefaultParagraphFont"/>
    <w:uiPriority w:val="21"/>
    <w:qFormat/>
    <w:rsid w:val="00BF1ED6"/>
    <w:rPr>
      <w:i/>
      <w:iCs/>
      <w:color w:val="0F4761" w:themeColor="accent1" w:themeShade="BF"/>
    </w:rPr>
  </w:style>
  <w:style w:type="paragraph" w:styleId="IntenseQuote">
    <w:name w:val="Intense Quote"/>
    <w:basedOn w:val="Normal"/>
    <w:next w:val="Normal"/>
    <w:link w:val="IntenseQuoteChar"/>
    <w:uiPriority w:val="30"/>
    <w:qFormat/>
    <w:rsid w:val="00BF1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ED6"/>
    <w:rPr>
      <w:i/>
      <w:iCs/>
      <w:color w:val="0F4761" w:themeColor="accent1" w:themeShade="BF"/>
    </w:rPr>
  </w:style>
  <w:style w:type="character" w:styleId="IntenseReference">
    <w:name w:val="Intense Reference"/>
    <w:basedOn w:val="DefaultParagraphFont"/>
    <w:uiPriority w:val="32"/>
    <w:qFormat/>
    <w:rsid w:val="00BF1ED6"/>
    <w:rPr>
      <w:b/>
      <w:bCs/>
      <w:smallCaps/>
      <w:color w:val="0F4761" w:themeColor="accent1" w:themeShade="BF"/>
      <w:spacing w:val="5"/>
    </w:rPr>
  </w:style>
  <w:style w:type="character" w:styleId="Strong">
    <w:name w:val="Strong"/>
    <w:basedOn w:val="DefaultParagraphFont"/>
    <w:uiPriority w:val="22"/>
    <w:qFormat/>
    <w:rsid w:val="00BF1ED6"/>
    <w:rPr>
      <w:b/>
      <w:bCs/>
    </w:rPr>
  </w:style>
  <w:style w:type="character" w:styleId="Emphasis">
    <w:name w:val="Emphasis"/>
    <w:basedOn w:val="DefaultParagraphFont"/>
    <w:uiPriority w:val="20"/>
    <w:qFormat/>
    <w:rsid w:val="00BF1ED6"/>
    <w:rPr>
      <w:i/>
      <w:iCs/>
    </w:rPr>
  </w:style>
  <w:style w:type="character" w:customStyle="1" w:styleId="apple-converted-space">
    <w:name w:val="apple-converted-space"/>
    <w:basedOn w:val="DefaultParagraphFont"/>
    <w:rsid w:val="00BF1ED6"/>
  </w:style>
  <w:style w:type="character" w:styleId="Hyperlink">
    <w:name w:val="Hyperlink"/>
    <w:basedOn w:val="DefaultParagraphFont"/>
    <w:uiPriority w:val="99"/>
    <w:unhideWhenUsed/>
    <w:rsid w:val="00BF1ED6"/>
    <w:rPr>
      <w:color w:val="0000FF"/>
      <w:u w:val="single"/>
    </w:rPr>
  </w:style>
  <w:style w:type="character" w:styleId="UnresolvedMention">
    <w:name w:val="Unresolved Mention"/>
    <w:basedOn w:val="DefaultParagraphFont"/>
    <w:uiPriority w:val="99"/>
    <w:rsid w:val="003F376D"/>
    <w:rPr>
      <w:color w:val="605E5C"/>
      <w:shd w:val="clear" w:color="auto" w:fill="E1DFDD"/>
    </w:rPr>
  </w:style>
  <w:style w:type="paragraph" w:styleId="Revision">
    <w:name w:val="Revision"/>
    <w:hidden/>
    <w:uiPriority w:val="99"/>
    <w:semiHidden/>
    <w:rsid w:val="00023054"/>
    <w:pPr>
      <w:spacing w:after="0" w:line="240" w:lineRule="auto"/>
    </w:pPr>
  </w:style>
  <w:style w:type="character" w:styleId="CommentReference">
    <w:name w:val="annotation reference"/>
    <w:basedOn w:val="DefaultParagraphFont"/>
    <w:uiPriority w:val="99"/>
    <w:semiHidden/>
    <w:unhideWhenUsed/>
    <w:rsid w:val="00023054"/>
    <w:rPr>
      <w:sz w:val="16"/>
      <w:szCs w:val="16"/>
    </w:rPr>
  </w:style>
  <w:style w:type="paragraph" w:styleId="CommentText">
    <w:name w:val="annotation text"/>
    <w:basedOn w:val="Normal"/>
    <w:link w:val="CommentTextChar"/>
    <w:uiPriority w:val="99"/>
    <w:unhideWhenUsed/>
    <w:rsid w:val="00023054"/>
    <w:pPr>
      <w:spacing w:line="240" w:lineRule="auto"/>
    </w:pPr>
    <w:rPr>
      <w:sz w:val="20"/>
      <w:szCs w:val="20"/>
    </w:rPr>
  </w:style>
  <w:style w:type="character" w:customStyle="1" w:styleId="CommentTextChar">
    <w:name w:val="Comment Text Char"/>
    <w:basedOn w:val="DefaultParagraphFont"/>
    <w:link w:val="CommentText"/>
    <w:uiPriority w:val="99"/>
    <w:rsid w:val="00023054"/>
    <w:rPr>
      <w:sz w:val="20"/>
      <w:szCs w:val="20"/>
    </w:rPr>
  </w:style>
  <w:style w:type="paragraph" w:styleId="CommentSubject">
    <w:name w:val="annotation subject"/>
    <w:basedOn w:val="CommentText"/>
    <w:next w:val="CommentText"/>
    <w:link w:val="CommentSubjectChar"/>
    <w:uiPriority w:val="99"/>
    <w:semiHidden/>
    <w:unhideWhenUsed/>
    <w:rsid w:val="00023054"/>
    <w:rPr>
      <w:b/>
      <w:bCs/>
    </w:rPr>
  </w:style>
  <w:style w:type="character" w:customStyle="1" w:styleId="CommentSubjectChar">
    <w:name w:val="Comment Subject Char"/>
    <w:basedOn w:val="CommentTextChar"/>
    <w:link w:val="CommentSubject"/>
    <w:uiPriority w:val="99"/>
    <w:semiHidden/>
    <w:rsid w:val="00023054"/>
    <w:rPr>
      <w:b/>
      <w:bCs/>
      <w:sz w:val="20"/>
      <w:szCs w:val="20"/>
    </w:rPr>
  </w:style>
  <w:style w:type="paragraph" w:styleId="BodyText">
    <w:name w:val="Body Text"/>
    <w:basedOn w:val="Normal"/>
    <w:link w:val="BodyTextChar"/>
    <w:rsid w:val="001E6210"/>
    <w:pPr>
      <w:spacing w:after="0" w:line="360" w:lineRule="auto"/>
    </w:pPr>
    <w:rPr>
      <w:rFonts w:ascii="Helvetica" w:eastAsia="Times" w:hAnsi="Helvetica" w:cs="Times New Roman"/>
      <w:kern w:val="0"/>
      <w:szCs w:val="20"/>
      <w14:ligatures w14:val="none"/>
    </w:rPr>
  </w:style>
  <w:style w:type="character" w:customStyle="1" w:styleId="BodyTextChar">
    <w:name w:val="Body Text Char"/>
    <w:basedOn w:val="DefaultParagraphFont"/>
    <w:link w:val="BodyText"/>
    <w:rsid w:val="001E6210"/>
    <w:rPr>
      <w:rFonts w:ascii="Helvetica" w:eastAsia="Times" w:hAnsi="Helvetica" w:cs="Times New Roman"/>
      <w:kern w:val="0"/>
      <w:szCs w:val="20"/>
      <w14:ligatures w14:val="none"/>
    </w:rPr>
  </w:style>
  <w:style w:type="paragraph" w:styleId="PlainText">
    <w:name w:val="Plain Text"/>
    <w:basedOn w:val="Normal"/>
    <w:link w:val="PlainTextChar"/>
    <w:uiPriority w:val="99"/>
    <w:unhideWhenUsed/>
    <w:rsid w:val="001E6210"/>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1E6210"/>
    <w:rPr>
      <w:rFonts w:ascii="Consolas" w:eastAsia="Calibri"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d.smith@keyboxco.com" TargetMode="External"/><Relationship Id="rId3" Type="http://schemas.openxmlformats.org/officeDocument/2006/relationships/styles" Target="styles.xml"/><Relationship Id="rId7" Type="http://schemas.openxmlformats.org/officeDocument/2006/relationships/hyperlink" Target="mailto:cdale@turchett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eyboxco.com" TargetMode="External"/><Relationship Id="rId4" Type="http://schemas.openxmlformats.org/officeDocument/2006/relationships/settings" Target="settings.xml"/><Relationship Id="rId9" Type="http://schemas.openxmlformats.org/officeDocument/2006/relationships/hyperlink" Target="mailto:ward.smith@keybox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5DD71-DED1-4BFB-966A-4AA34AD1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Smith</dc:creator>
  <cp:keywords/>
  <dc:description/>
  <cp:lastModifiedBy>Christopher Dale</cp:lastModifiedBy>
  <cp:revision>9</cp:revision>
  <dcterms:created xsi:type="dcterms:W3CDTF">2025-08-12T16:55:00Z</dcterms:created>
  <dcterms:modified xsi:type="dcterms:W3CDTF">2025-08-12T17:07:00Z</dcterms:modified>
</cp:coreProperties>
</file>