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jc w:val="left"/>
        <w:rPr>
          <w:rFonts w:ascii="Times New Roman"/>
          <w:sz w:val="24"/>
        </w:rPr>
      </w:pPr>
    </w:p>
    <w:p>
      <w:pPr>
        <w:pStyle w:val="BodyText"/>
        <w:spacing w:before="37"/>
        <w:ind w:left="0"/>
        <w:jc w:val="left"/>
        <w:rPr>
          <w:rFonts w:ascii="Times New Roman"/>
          <w:sz w:val="24"/>
        </w:rPr>
      </w:pPr>
    </w:p>
    <w:p>
      <w:pPr>
        <w:spacing w:before="1"/>
        <w:ind w:left="1" w:right="0" w:firstLine="0"/>
        <w:jc w:val="center"/>
        <w:rPr>
          <w:b/>
          <w:sz w:val="24"/>
        </w:rPr>
      </w:pPr>
      <w:r>
        <w:rPr>
          <w:b/>
          <w:sz w:val="24"/>
          <w:u w:val="single"/>
        </w:rPr>
        <w:t>Press</w:t>
      </w:r>
      <w:r>
        <w:rPr>
          <w:b/>
          <w:spacing w:val="-1"/>
          <w:sz w:val="24"/>
          <w:u w:val="single"/>
        </w:rPr>
        <w:t> </w:t>
      </w:r>
      <w:r>
        <w:rPr>
          <w:b/>
          <w:spacing w:val="-4"/>
          <w:sz w:val="24"/>
          <w:u w:val="single"/>
        </w:rPr>
        <w:t>Note</w:t>
      </w:r>
    </w:p>
    <w:p>
      <w:pPr>
        <w:pStyle w:val="Title"/>
        <w:spacing w:line="259" w:lineRule="auto"/>
      </w:pPr>
      <w:r>
        <w:rPr/>
        <w:t>UFlex</w:t>
      </w:r>
      <w:r>
        <w:rPr>
          <w:spacing w:val="-6"/>
        </w:rPr>
        <w:t> </w:t>
      </w:r>
      <w:r>
        <w:rPr/>
        <w:t>to</w:t>
      </w:r>
      <w:r>
        <w:rPr>
          <w:spacing w:val="-6"/>
        </w:rPr>
        <w:t> </w:t>
      </w:r>
      <w:r>
        <w:rPr/>
        <w:t>Showcase</w:t>
      </w:r>
      <w:r>
        <w:rPr>
          <w:spacing w:val="-4"/>
        </w:rPr>
        <w:t> </w:t>
      </w:r>
      <w:r>
        <w:rPr/>
        <w:t>Sustainable</w:t>
      </w:r>
      <w:r>
        <w:rPr>
          <w:spacing w:val="-4"/>
        </w:rPr>
        <w:t> </w:t>
      </w:r>
      <w:r>
        <w:rPr/>
        <w:t>Tubes</w:t>
      </w:r>
      <w:r>
        <w:rPr>
          <w:spacing w:val="-5"/>
        </w:rPr>
        <w:t> </w:t>
      </w:r>
      <w:r>
        <w:rPr/>
        <w:t>Incorporating</w:t>
      </w:r>
      <w:r>
        <w:rPr>
          <w:spacing w:val="-6"/>
        </w:rPr>
        <w:t> </w:t>
      </w:r>
      <w:r>
        <w:rPr/>
        <w:t>USFDA- Approved Recycled Content at CMPL Expo 2025</w:t>
      </w:r>
    </w:p>
    <w:p>
      <w:pPr>
        <w:pStyle w:val="BodyText"/>
        <w:spacing w:line="259" w:lineRule="auto" w:before="156"/>
        <w:ind w:right="14"/>
      </w:pPr>
      <w:r>
        <w:rPr>
          <w:b/>
        </w:rPr>
        <w:t>Noida, July 07, 2025: </w:t>
      </w:r>
      <w:r>
        <w:rPr/>
        <w:t>FlexiTubes, the tube packaging division of UFlex Ltd.—India’s largest multinational flexible packaging and solutions company is set to showcase its sustainable tube solutions made using USFDA-approved Post-Consumer Recyclate (PCR) at CMPL Expo 2025, Asia’s largest</w:t>
      </w:r>
      <w:r>
        <w:rPr>
          <w:spacing w:val="-11"/>
        </w:rPr>
        <w:t> </w:t>
      </w:r>
      <w:r>
        <w:rPr/>
        <w:t>event</w:t>
      </w:r>
      <w:r>
        <w:rPr>
          <w:spacing w:val="-9"/>
        </w:rPr>
        <w:t> </w:t>
      </w:r>
      <w:r>
        <w:rPr/>
        <w:t>for</w:t>
      </w:r>
      <w:r>
        <w:rPr>
          <w:spacing w:val="-9"/>
        </w:rPr>
        <w:t> </w:t>
      </w:r>
      <w:r>
        <w:rPr/>
        <w:t>FMCG</w:t>
      </w:r>
      <w:r>
        <w:rPr>
          <w:spacing w:val="-12"/>
        </w:rPr>
        <w:t> </w:t>
      </w:r>
      <w:r>
        <w:rPr/>
        <w:t>contract</w:t>
      </w:r>
      <w:r>
        <w:rPr>
          <w:spacing w:val="-11"/>
        </w:rPr>
        <w:t> </w:t>
      </w:r>
      <w:r>
        <w:rPr/>
        <w:t>manufacturing</w:t>
      </w:r>
      <w:r>
        <w:rPr>
          <w:spacing w:val="-10"/>
        </w:rPr>
        <w:t> </w:t>
      </w:r>
      <w:r>
        <w:rPr/>
        <w:t>and</w:t>
      </w:r>
      <w:r>
        <w:rPr>
          <w:spacing w:val="-10"/>
        </w:rPr>
        <w:t> </w:t>
      </w:r>
      <w:r>
        <w:rPr/>
        <w:t>private</w:t>
      </w:r>
      <w:r>
        <w:rPr>
          <w:spacing w:val="-10"/>
        </w:rPr>
        <w:t> </w:t>
      </w:r>
      <w:r>
        <w:rPr/>
        <w:t>labels.</w:t>
      </w:r>
      <w:r>
        <w:rPr>
          <w:spacing w:val="-12"/>
        </w:rPr>
        <w:t> </w:t>
      </w:r>
      <w:r>
        <w:rPr/>
        <w:t>The</w:t>
      </w:r>
      <w:r>
        <w:rPr>
          <w:spacing w:val="-11"/>
        </w:rPr>
        <w:t> </w:t>
      </w:r>
      <w:r>
        <w:rPr/>
        <w:t>exhibition</w:t>
      </w:r>
      <w:r>
        <w:rPr>
          <w:spacing w:val="-12"/>
        </w:rPr>
        <w:t> </w:t>
      </w:r>
      <w:r>
        <w:rPr/>
        <w:t>will</w:t>
      </w:r>
      <w:r>
        <w:rPr>
          <w:spacing w:val="-9"/>
        </w:rPr>
        <w:t> </w:t>
      </w:r>
      <w:r>
        <w:rPr/>
        <w:t>take</w:t>
      </w:r>
      <w:r>
        <w:rPr>
          <w:spacing w:val="-8"/>
        </w:rPr>
        <w:t> </w:t>
      </w:r>
      <w:r>
        <w:rPr/>
        <w:t>place</w:t>
      </w:r>
      <w:r>
        <w:rPr>
          <w:spacing w:val="-8"/>
        </w:rPr>
        <w:t> </w:t>
      </w:r>
      <w:r>
        <w:rPr/>
        <w:t>at</w:t>
      </w:r>
      <w:r>
        <w:rPr>
          <w:spacing w:val="-8"/>
        </w:rPr>
        <w:t> </w:t>
      </w:r>
      <w:r>
        <w:rPr/>
        <w:t>the Jio World Convention Centre, Mumbai, from July 9–11, 2025.</w:t>
      </w:r>
    </w:p>
    <w:p>
      <w:pPr>
        <w:pStyle w:val="BodyText"/>
        <w:spacing w:line="259" w:lineRule="auto" w:before="158"/>
        <w:ind w:right="17"/>
      </w:pPr>
      <w:r>
        <w:rPr/>
        <w:t>As sustainability</w:t>
      </w:r>
      <w:r>
        <w:rPr>
          <w:spacing w:val="-2"/>
        </w:rPr>
        <w:t> </w:t>
      </w:r>
      <w:r>
        <w:rPr/>
        <w:t>continues</w:t>
      </w:r>
      <w:r>
        <w:rPr>
          <w:spacing w:val="-2"/>
        </w:rPr>
        <w:t> </w:t>
      </w:r>
      <w:r>
        <w:rPr/>
        <w:t>to take</w:t>
      </w:r>
      <w:r>
        <w:rPr>
          <w:spacing w:val="-2"/>
        </w:rPr>
        <w:t> </w:t>
      </w:r>
      <w:r>
        <w:rPr/>
        <w:t>center stage</w:t>
      </w:r>
      <w:r>
        <w:rPr>
          <w:spacing w:val="-2"/>
        </w:rPr>
        <w:t> </w:t>
      </w:r>
      <w:r>
        <w:rPr/>
        <w:t>in</w:t>
      </w:r>
      <w:r>
        <w:rPr>
          <w:spacing w:val="-1"/>
        </w:rPr>
        <w:t> </w:t>
      </w:r>
      <w:r>
        <w:rPr/>
        <w:t>the</w:t>
      </w:r>
      <w:r>
        <w:rPr>
          <w:spacing w:val="-2"/>
        </w:rPr>
        <w:t> </w:t>
      </w:r>
      <w:r>
        <w:rPr/>
        <w:t>packaging industry, FlexiTubes will spotlight its PCR-based tube solutions—GREENIKA. UFlex was recently certified by the USFDA for its recycling process, allowing the company to use recycled polyethylene (rPE) in packaging applications. This certification</w:t>
      </w:r>
      <w:r>
        <w:rPr>
          <w:spacing w:val="-7"/>
        </w:rPr>
        <w:t> </w:t>
      </w:r>
      <w:r>
        <w:rPr/>
        <w:t>marks</w:t>
      </w:r>
      <w:r>
        <w:rPr>
          <w:spacing w:val="-4"/>
        </w:rPr>
        <w:t> </w:t>
      </w:r>
      <w:r>
        <w:rPr/>
        <w:t>a</w:t>
      </w:r>
      <w:r>
        <w:rPr>
          <w:spacing w:val="-4"/>
        </w:rPr>
        <w:t> </w:t>
      </w:r>
      <w:r>
        <w:rPr/>
        <w:t>significant</w:t>
      </w:r>
      <w:r>
        <w:rPr>
          <w:spacing w:val="-4"/>
        </w:rPr>
        <w:t> </w:t>
      </w:r>
      <w:r>
        <w:rPr/>
        <w:t>milestone</w:t>
      </w:r>
      <w:r>
        <w:rPr>
          <w:spacing w:val="-5"/>
        </w:rPr>
        <w:t> </w:t>
      </w:r>
      <w:r>
        <w:rPr/>
        <w:t>and</w:t>
      </w:r>
      <w:r>
        <w:rPr>
          <w:spacing w:val="-5"/>
        </w:rPr>
        <w:t> </w:t>
      </w:r>
      <w:r>
        <w:rPr/>
        <w:t>reinforces</w:t>
      </w:r>
      <w:r>
        <w:rPr>
          <w:spacing w:val="-4"/>
        </w:rPr>
        <w:t> </w:t>
      </w:r>
      <w:r>
        <w:rPr/>
        <w:t>UFlex’s</w:t>
      </w:r>
      <w:r>
        <w:rPr>
          <w:spacing w:val="-6"/>
        </w:rPr>
        <w:t> </w:t>
      </w:r>
      <w:r>
        <w:rPr/>
        <w:t>commitment</w:t>
      </w:r>
      <w:r>
        <w:rPr>
          <w:spacing w:val="-7"/>
        </w:rPr>
        <w:t> </w:t>
      </w:r>
      <w:r>
        <w:rPr/>
        <w:t>to</w:t>
      </w:r>
      <w:r>
        <w:rPr>
          <w:spacing w:val="-5"/>
        </w:rPr>
        <w:t> </w:t>
      </w:r>
      <w:r>
        <w:rPr/>
        <w:t>promoting</w:t>
      </w:r>
      <w:r>
        <w:rPr>
          <w:spacing w:val="-5"/>
        </w:rPr>
        <w:t> </w:t>
      </w:r>
      <w:r>
        <w:rPr/>
        <w:t>a</w:t>
      </w:r>
      <w:r>
        <w:rPr>
          <w:spacing w:val="-4"/>
        </w:rPr>
        <w:t> </w:t>
      </w:r>
      <w:r>
        <w:rPr/>
        <w:t>circular economy</w:t>
      </w:r>
      <w:r>
        <w:rPr>
          <w:spacing w:val="-3"/>
        </w:rPr>
        <w:t> </w:t>
      </w:r>
      <w:r>
        <w:rPr/>
        <w:t>and</w:t>
      </w:r>
      <w:r>
        <w:rPr>
          <w:spacing w:val="-4"/>
        </w:rPr>
        <w:t> </w:t>
      </w:r>
      <w:r>
        <w:rPr/>
        <w:t>reducing</w:t>
      </w:r>
      <w:r>
        <w:rPr>
          <w:spacing w:val="-4"/>
        </w:rPr>
        <w:t> </w:t>
      </w:r>
      <w:r>
        <w:rPr/>
        <w:t>plastic</w:t>
      </w:r>
      <w:r>
        <w:rPr>
          <w:spacing w:val="-4"/>
        </w:rPr>
        <w:t> </w:t>
      </w:r>
      <w:r>
        <w:rPr/>
        <w:t>waste.</w:t>
      </w:r>
      <w:r>
        <w:rPr>
          <w:spacing w:val="-3"/>
        </w:rPr>
        <w:t> </w:t>
      </w:r>
      <w:r>
        <w:rPr/>
        <w:t>What</w:t>
      </w:r>
      <w:r>
        <w:rPr>
          <w:spacing w:val="-3"/>
        </w:rPr>
        <w:t> </w:t>
      </w:r>
      <w:r>
        <w:rPr/>
        <w:t>sets</w:t>
      </w:r>
      <w:r>
        <w:rPr>
          <w:spacing w:val="-3"/>
        </w:rPr>
        <w:t> </w:t>
      </w:r>
      <w:r>
        <w:rPr/>
        <w:t>these</w:t>
      </w:r>
      <w:r>
        <w:rPr>
          <w:spacing w:val="-5"/>
        </w:rPr>
        <w:t> </w:t>
      </w:r>
      <w:r>
        <w:rPr/>
        <w:t>tubes</w:t>
      </w:r>
      <w:r>
        <w:rPr>
          <w:spacing w:val="-3"/>
        </w:rPr>
        <w:t> </w:t>
      </w:r>
      <w:r>
        <w:rPr/>
        <w:t>apart</w:t>
      </w:r>
      <w:r>
        <w:rPr>
          <w:spacing w:val="-3"/>
        </w:rPr>
        <w:t> </w:t>
      </w:r>
      <w:r>
        <w:rPr/>
        <w:t>is</w:t>
      </w:r>
      <w:r>
        <w:rPr>
          <w:spacing w:val="-4"/>
        </w:rPr>
        <w:t> </w:t>
      </w:r>
      <w:r>
        <w:rPr/>
        <w:t>that</w:t>
      </w:r>
      <w:r>
        <w:rPr>
          <w:spacing w:val="-3"/>
        </w:rPr>
        <w:t> </w:t>
      </w:r>
      <w:r>
        <w:rPr/>
        <w:t>the</w:t>
      </w:r>
      <w:r>
        <w:rPr>
          <w:spacing w:val="-3"/>
        </w:rPr>
        <w:t> </w:t>
      </w:r>
      <w:r>
        <w:rPr/>
        <w:t>raw</w:t>
      </w:r>
      <w:r>
        <w:rPr>
          <w:spacing w:val="-5"/>
        </w:rPr>
        <w:t> </w:t>
      </w:r>
      <w:r>
        <w:rPr/>
        <w:t>material</w:t>
      </w:r>
      <w:r>
        <w:rPr>
          <w:spacing w:val="-4"/>
        </w:rPr>
        <w:t> </w:t>
      </w:r>
      <w:r>
        <w:rPr/>
        <w:t>used</w:t>
      </w:r>
      <w:r>
        <w:rPr>
          <w:spacing w:val="-4"/>
        </w:rPr>
        <w:t> </w:t>
      </w:r>
      <w:r>
        <w:rPr/>
        <w:t>in</w:t>
      </w:r>
      <w:r>
        <w:rPr>
          <w:spacing w:val="-5"/>
        </w:rPr>
        <w:t> </w:t>
      </w:r>
      <w:r>
        <w:rPr/>
        <w:t>the PCR</w:t>
      </w:r>
      <w:r>
        <w:rPr>
          <w:spacing w:val="-12"/>
        </w:rPr>
        <w:t> </w:t>
      </w:r>
      <w:r>
        <w:rPr/>
        <w:t>tubes</w:t>
      </w:r>
      <w:r>
        <w:rPr>
          <w:spacing w:val="-12"/>
        </w:rPr>
        <w:t> </w:t>
      </w:r>
      <w:r>
        <w:rPr/>
        <w:t>is</w:t>
      </w:r>
      <w:r>
        <w:rPr>
          <w:spacing w:val="-13"/>
        </w:rPr>
        <w:t> </w:t>
      </w:r>
      <w:r>
        <w:rPr/>
        <w:t>sourced</w:t>
      </w:r>
      <w:r>
        <w:rPr>
          <w:spacing w:val="-10"/>
        </w:rPr>
        <w:t> </w:t>
      </w:r>
      <w:r>
        <w:rPr/>
        <w:t>internally</w:t>
      </w:r>
      <w:r>
        <w:rPr>
          <w:spacing w:val="-9"/>
        </w:rPr>
        <w:t> </w:t>
      </w:r>
      <w:r>
        <w:rPr/>
        <w:t>through</w:t>
      </w:r>
      <w:r>
        <w:rPr>
          <w:spacing w:val="-11"/>
        </w:rPr>
        <w:t> </w:t>
      </w:r>
      <w:r>
        <w:rPr/>
        <w:t>UFlex’s</w:t>
      </w:r>
      <w:r>
        <w:rPr>
          <w:spacing w:val="-12"/>
        </w:rPr>
        <w:t> </w:t>
      </w:r>
      <w:r>
        <w:rPr/>
        <w:t>integrated</w:t>
      </w:r>
      <w:r>
        <w:rPr>
          <w:spacing w:val="-11"/>
        </w:rPr>
        <w:t> </w:t>
      </w:r>
      <w:r>
        <w:rPr/>
        <w:t>recycling</w:t>
      </w:r>
      <w:r>
        <w:rPr>
          <w:spacing w:val="-11"/>
        </w:rPr>
        <w:t> </w:t>
      </w:r>
      <w:r>
        <w:rPr/>
        <w:t>and</w:t>
      </w:r>
      <w:r>
        <w:rPr>
          <w:spacing w:val="-13"/>
        </w:rPr>
        <w:t> </w:t>
      </w:r>
      <w:r>
        <w:rPr/>
        <w:t>manufacturing</w:t>
      </w:r>
      <w:r>
        <w:rPr>
          <w:spacing w:val="-10"/>
        </w:rPr>
        <w:t> </w:t>
      </w:r>
      <w:r>
        <w:rPr/>
        <w:t>infrastructure, ensuring consistent quality, supply reliability, and a reduced environmental footprint.</w:t>
      </w:r>
    </w:p>
    <w:p>
      <w:pPr>
        <w:pStyle w:val="BodyText"/>
        <w:spacing w:line="259" w:lineRule="auto"/>
        <w:ind w:right="18"/>
      </w:pPr>
      <w:r>
        <w:rPr/>
        <w:t>FlexiTubes ensures that its PCR tubes retain all core packaging features—including high-definition reverse rotogravure printing and diverse decorative finishes. This allows brands to maintain strong shelf appeal while adopting more sustainable solutions.</w:t>
      </w:r>
    </w:p>
    <w:p>
      <w:pPr>
        <w:pStyle w:val="BodyText"/>
        <w:spacing w:line="259" w:lineRule="auto" w:before="160"/>
        <w:ind w:right="15"/>
      </w:pPr>
      <w:r>
        <w:rPr/>
        <w:t>With excellent barrier</w:t>
      </w:r>
      <w:r>
        <w:rPr>
          <w:spacing w:val="-2"/>
        </w:rPr>
        <w:t> </w:t>
      </w:r>
      <w:r>
        <w:rPr/>
        <w:t>properties,</w:t>
      </w:r>
      <w:r>
        <w:rPr>
          <w:spacing w:val="-2"/>
        </w:rPr>
        <w:t> </w:t>
      </w:r>
      <w:r>
        <w:rPr/>
        <w:t>optimal</w:t>
      </w:r>
      <w:r>
        <w:rPr>
          <w:spacing w:val="-2"/>
        </w:rPr>
        <w:t> </w:t>
      </w:r>
      <w:r>
        <w:rPr/>
        <w:t>product</w:t>
      </w:r>
      <w:r>
        <w:rPr>
          <w:spacing w:val="-1"/>
        </w:rPr>
        <w:t> </w:t>
      </w:r>
      <w:r>
        <w:rPr/>
        <w:t>protection, and compliance</w:t>
      </w:r>
      <w:r>
        <w:rPr>
          <w:spacing w:val="-1"/>
        </w:rPr>
        <w:t> </w:t>
      </w:r>
      <w:r>
        <w:rPr/>
        <w:t>with global regulatory and safety standards, these PCR-based tubes offer an ideal solution for brands looking to integrate sustainability</w:t>
      </w:r>
      <w:r>
        <w:rPr>
          <w:spacing w:val="-4"/>
        </w:rPr>
        <w:t> </w:t>
      </w:r>
      <w:r>
        <w:rPr/>
        <w:t>without</w:t>
      </w:r>
      <w:r>
        <w:rPr>
          <w:spacing w:val="-4"/>
        </w:rPr>
        <w:t> </w:t>
      </w:r>
      <w:r>
        <w:rPr/>
        <w:t>compromising</w:t>
      </w:r>
      <w:r>
        <w:rPr>
          <w:spacing w:val="-5"/>
        </w:rPr>
        <w:t> </w:t>
      </w:r>
      <w:r>
        <w:rPr/>
        <w:t>on</w:t>
      </w:r>
      <w:r>
        <w:rPr>
          <w:spacing w:val="-6"/>
        </w:rPr>
        <w:t> </w:t>
      </w:r>
      <w:r>
        <w:rPr/>
        <w:t>performance</w:t>
      </w:r>
      <w:r>
        <w:rPr>
          <w:spacing w:val="-6"/>
        </w:rPr>
        <w:t> </w:t>
      </w:r>
      <w:r>
        <w:rPr/>
        <w:t>or</w:t>
      </w:r>
      <w:r>
        <w:rPr>
          <w:spacing w:val="-4"/>
        </w:rPr>
        <w:t> </w:t>
      </w:r>
      <w:r>
        <w:rPr/>
        <w:t>aesthetics.</w:t>
      </w:r>
      <w:r>
        <w:rPr>
          <w:spacing w:val="-2"/>
        </w:rPr>
        <w:t> </w:t>
      </w:r>
      <w:r>
        <w:rPr/>
        <w:t>They</w:t>
      </w:r>
      <w:r>
        <w:rPr>
          <w:spacing w:val="-4"/>
        </w:rPr>
        <w:t> </w:t>
      </w:r>
      <w:r>
        <w:rPr/>
        <w:t>equip</w:t>
      </w:r>
      <w:r>
        <w:rPr>
          <w:spacing w:val="-2"/>
        </w:rPr>
        <w:t> </w:t>
      </w:r>
      <w:r>
        <w:rPr/>
        <w:t>brand</w:t>
      </w:r>
      <w:r>
        <w:rPr>
          <w:spacing w:val="-3"/>
        </w:rPr>
        <w:t> </w:t>
      </w:r>
      <w:r>
        <w:rPr/>
        <w:t>owners</w:t>
      </w:r>
      <w:r>
        <w:rPr>
          <w:spacing w:val="-4"/>
        </w:rPr>
        <w:t> </w:t>
      </w:r>
      <w:r>
        <w:rPr/>
        <w:t>to</w:t>
      </w:r>
      <w:r>
        <w:rPr>
          <w:spacing w:val="-4"/>
        </w:rPr>
        <w:t> </w:t>
      </w:r>
      <w:r>
        <w:rPr/>
        <w:t>align with</w:t>
      </w:r>
      <w:r>
        <w:rPr>
          <w:spacing w:val="-1"/>
        </w:rPr>
        <w:t> </w:t>
      </w:r>
      <w:r>
        <w:rPr/>
        <w:t>their</w:t>
      </w:r>
      <w:r>
        <w:rPr>
          <w:spacing w:val="-4"/>
        </w:rPr>
        <w:t> </w:t>
      </w:r>
      <w:r>
        <w:rPr/>
        <w:t>Extended</w:t>
      </w:r>
      <w:r>
        <w:rPr>
          <w:spacing w:val="-4"/>
        </w:rPr>
        <w:t> </w:t>
      </w:r>
      <w:r>
        <w:rPr/>
        <w:t>Producer</w:t>
      </w:r>
      <w:r>
        <w:rPr>
          <w:spacing w:val="-1"/>
        </w:rPr>
        <w:t> </w:t>
      </w:r>
      <w:r>
        <w:rPr/>
        <w:t>Responsibility</w:t>
      </w:r>
      <w:r>
        <w:rPr>
          <w:spacing w:val="-3"/>
        </w:rPr>
        <w:t> </w:t>
      </w:r>
      <w:r>
        <w:rPr/>
        <w:t>(EPR)</w:t>
      </w:r>
      <w:r>
        <w:rPr>
          <w:spacing w:val="-1"/>
        </w:rPr>
        <w:t> </w:t>
      </w:r>
      <w:r>
        <w:rPr/>
        <w:t>goals,</w:t>
      </w:r>
      <w:r>
        <w:rPr>
          <w:spacing w:val="-1"/>
        </w:rPr>
        <w:t> </w:t>
      </w:r>
      <w:r>
        <w:rPr/>
        <w:t>which</w:t>
      </w:r>
      <w:r>
        <w:rPr>
          <w:spacing w:val="-3"/>
        </w:rPr>
        <w:t> </w:t>
      </w:r>
      <w:r>
        <w:rPr/>
        <w:t>are a</w:t>
      </w:r>
      <w:r>
        <w:rPr>
          <w:spacing w:val="-1"/>
        </w:rPr>
        <w:t> </w:t>
      </w:r>
      <w:r>
        <w:rPr/>
        <w:t>growing</w:t>
      </w:r>
      <w:r>
        <w:rPr>
          <w:spacing w:val="-3"/>
        </w:rPr>
        <w:t> </w:t>
      </w:r>
      <w:r>
        <w:rPr/>
        <w:t>priority across</w:t>
      </w:r>
      <w:r>
        <w:rPr>
          <w:spacing w:val="-4"/>
        </w:rPr>
        <w:t> </w:t>
      </w:r>
      <w:r>
        <w:rPr/>
        <w:t>markets.</w:t>
      </w:r>
    </w:p>
    <w:p>
      <w:pPr>
        <w:pStyle w:val="BodyText"/>
        <w:spacing w:line="259" w:lineRule="auto"/>
        <w:ind w:right="16"/>
      </w:pPr>
      <w:r>
        <w:rPr/>
        <w:t>Alongside GREENIKA, FlexiTubes will also feature its signature sustainable tube formats—Earthika, Kraftika,</w:t>
      </w:r>
      <w:r>
        <w:rPr>
          <w:spacing w:val="-1"/>
        </w:rPr>
        <w:t> </w:t>
      </w:r>
      <w:r>
        <w:rPr/>
        <w:t>and</w:t>
      </w:r>
      <w:r>
        <w:rPr>
          <w:spacing w:val="-1"/>
        </w:rPr>
        <w:t> </w:t>
      </w:r>
      <w:r>
        <w:rPr/>
        <w:t>Remika—each</w:t>
      </w:r>
      <w:r>
        <w:rPr>
          <w:spacing w:val="-1"/>
        </w:rPr>
        <w:t> </w:t>
      </w:r>
      <w:r>
        <w:rPr/>
        <w:t>tailored</w:t>
      </w:r>
      <w:r>
        <w:rPr>
          <w:spacing w:val="-1"/>
        </w:rPr>
        <w:t> </w:t>
      </w:r>
      <w:r>
        <w:rPr/>
        <w:t>to address</w:t>
      </w:r>
      <w:r>
        <w:rPr>
          <w:spacing w:val="-1"/>
        </w:rPr>
        <w:t> </w:t>
      </w:r>
      <w:r>
        <w:rPr/>
        <w:t>different environmental</w:t>
      </w:r>
      <w:r>
        <w:rPr>
          <w:spacing w:val="-1"/>
        </w:rPr>
        <w:t> </w:t>
      </w:r>
      <w:r>
        <w:rPr/>
        <w:t>goals,</w:t>
      </w:r>
      <w:r>
        <w:rPr>
          <w:spacing w:val="-1"/>
        </w:rPr>
        <w:t> </w:t>
      </w:r>
      <w:r>
        <w:rPr/>
        <w:t>including</w:t>
      </w:r>
      <w:r>
        <w:rPr>
          <w:spacing w:val="-1"/>
        </w:rPr>
        <w:t> </w:t>
      </w:r>
      <w:r>
        <w:rPr/>
        <w:t>recyclability, biodegradability, and reduced carbon footprint.</w:t>
      </w:r>
    </w:p>
    <w:p>
      <w:pPr>
        <w:pStyle w:val="BodyText"/>
        <w:spacing w:line="256" w:lineRule="auto" w:before="160"/>
        <w:ind w:right="16"/>
      </w:pPr>
      <w:r>
        <w:rPr/>
        <w:t>Visit FlexiTubes at Booth A158, Pavilion 3 at CMPL Expo 2025 to discover the future of food-safe, sustainable tube packaging—where innovation meets environmental responsibility.</w:t>
      </w:r>
    </w:p>
    <w:p>
      <w:pPr>
        <w:pStyle w:val="BodyText"/>
        <w:spacing w:line="259" w:lineRule="auto" w:before="165"/>
        <w:ind w:right="16"/>
      </w:pPr>
      <w:r>
        <w:rPr/>
        <w:t>CMPL</w:t>
      </w:r>
      <w:r>
        <w:rPr>
          <w:spacing w:val="-1"/>
        </w:rPr>
        <w:t> </w:t>
      </w:r>
      <w:r>
        <w:rPr/>
        <w:t>Expo is</w:t>
      </w:r>
      <w:r>
        <w:rPr>
          <w:spacing w:val="-1"/>
        </w:rPr>
        <w:t> </w:t>
      </w:r>
      <w:r>
        <w:rPr/>
        <w:t>Asia’s</w:t>
      </w:r>
      <w:r>
        <w:rPr>
          <w:spacing w:val="-1"/>
        </w:rPr>
        <w:t> </w:t>
      </w:r>
      <w:r>
        <w:rPr/>
        <w:t>premier</w:t>
      </w:r>
      <w:r>
        <w:rPr>
          <w:spacing w:val="-1"/>
        </w:rPr>
        <w:t> </w:t>
      </w:r>
      <w:r>
        <w:rPr/>
        <w:t>platform</w:t>
      </w:r>
      <w:r>
        <w:rPr>
          <w:spacing w:val="-1"/>
        </w:rPr>
        <w:t> </w:t>
      </w:r>
      <w:r>
        <w:rPr/>
        <w:t>for</w:t>
      </w:r>
      <w:r>
        <w:rPr>
          <w:spacing w:val="-1"/>
        </w:rPr>
        <w:t> </w:t>
      </w:r>
      <w:r>
        <w:rPr/>
        <w:t>FMCG</w:t>
      </w:r>
      <w:r>
        <w:rPr>
          <w:spacing w:val="-1"/>
        </w:rPr>
        <w:t> </w:t>
      </w:r>
      <w:r>
        <w:rPr/>
        <w:t>contract manufacturing</w:t>
      </w:r>
      <w:r>
        <w:rPr>
          <w:spacing w:val="-2"/>
        </w:rPr>
        <w:t> </w:t>
      </w:r>
      <w:r>
        <w:rPr/>
        <w:t>and</w:t>
      </w:r>
      <w:r>
        <w:rPr>
          <w:spacing w:val="-3"/>
        </w:rPr>
        <w:t> </w:t>
      </w:r>
      <w:r>
        <w:rPr/>
        <w:t>private</w:t>
      </w:r>
      <w:r>
        <w:rPr>
          <w:spacing w:val="-1"/>
        </w:rPr>
        <w:t> </w:t>
      </w:r>
      <w:r>
        <w:rPr/>
        <w:t>labels,</w:t>
      </w:r>
      <w:r>
        <w:rPr>
          <w:spacing w:val="-1"/>
        </w:rPr>
        <w:t> </w:t>
      </w:r>
      <w:r>
        <w:rPr/>
        <w:t>attracting key</w:t>
      </w:r>
      <w:r>
        <w:rPr>
          <w:spacing w:val="-13"/>
        </w:rPr>
        <w:t> </w:t>
      </w:r>
      <w:r>
        <w:rPr/>
        <w:t>stakeholders</w:t>
      </w:r>
      <w:r>
        <w:rPr>
          <w:spacing w:val="-12"/>
        </w:rPr>
        <w:t> </w:t>
      </w:r>
      <w:r>
        <w:rPr/>
        <w:t>from</w:t>
      </w:r>
      <w:r>
        <w:rPr>
          <w:spacing w:val="-11"/>
        </w:rPr>
        <w:t> </w:t>
      </w:r>
      <w:r>
        <w:rPr/>
        <w:t>D2C</w:t>
      </w:r>
      <w:r>
        <w:rPr>
          <w:spacing w:val="-13"/>
        </w:rPr>
        <w:t> </w:t>
      </w:r>
      <w:r>
        <w:rPr/>
        <w:t>brands,</w:t>
      </w:r>
      <w:r>
        <w:rPr>
          <w:spacing w:val="-11"/>
        </w:rPr>
        <w:t> </w:t>
      </w:r>
      <w:r>
        <w:rPr/>
        <w:t>packaging</w:t>
      </w:r>
      <w:r>
        <w:rPr>
          <w:spacing w:val="-13"/>
        </w:rPr>
        <w:t> </w:t>
      </w:r>
      <w:r>
        <w:rPr/>
        <w:t>suppliers,</w:t>
      </w:r>
      <w:r>
        <w:rPr>
          <w:spacing w:val="-11"/>
        </w:rPr>
        <w:t> </w:t>
      </w:r>
      <w:r>
        <w:rPr/>
        <w:t>contract</w:t>
      </w:r>
      <w:r>
        <w:rPr>
          <w:spacing w:val="-12"/>
        </w:rPr>
        <w:t> </w:t>
      </w:r>
      <w:r>
        <w:rPr/>
        <w:t>manufacturers,</w:t>
      </w:r>
      <w:r>
        <w:rPr>
          <w:spacing w:val="-12"/>
        </w:rPr>
        <w:t> </w:t>
      </w:r>
      <w:r>
        <w:rPr/>
        <w:t>ingredient</w:t>
      </w:r>
      <w:r>
        <w:rPr>
          <w:spacing w:val="-12"/>
        </w:rPr>
        <w:t> </w:t>
      </w:r>
      <w:r>
        <w:rPr/>
        <w:t>providers, and brand owners across categories including food and beverages, beauty, healthcare, and more.</w:t>
      </w:r>
    </w:p>
    <w:p>
      <w:pPr>
        <w:pStyle w:val="BodyText"/>
      </w:pPr>
      <w:r>
        <w:rPr/>
        <w:t>For</w:t>
      </w:r>
      <w:r>
        <w:rPr>
          <w:spacing w:val="-6"/>
        </w:rPr>
        <w:t> </w:t>
      </w:r>
      <w:r>
        <w:rPr/>
        <w:t>queries:</w:t>
      </w:r>
      <w:r>
        <w:rPr>
          <w:spacing w:val="-3"/>
        </w:rPr>
        <w:t> </w:t>
      </w:r>
      <w:hyperlink r:id="rId6">
        <w:r>
          <w:rPr>
            <w:color w:val="0462C1"/>
            <w:spacing w:val="-2"/>
            <w:u w:val="single" w:color="0462C1"/>
          </w:rPr>
          <w:t>corpcomm@uflexltd.com</w:t>
        </w:r>
      </w:hyperlink>
    </w:p>
    <w:p>
      <w:pPr>
        <w:pStyle w:val="BodyText"/>
        <w:spacing w:after="0"/>
        <w:sectPr>
          <w:headerReference w:type="default" r:id="rId5"/>
          <w:type w:val="continuous"/>
          <w:pgSz w:w="11910" w:h="16840"/>
          <w:pgMar w:header="516" w:footer="0" w:top="1480" w:bottom="280" w:left="1417" w:right="1417"/>
          <w:pgNumType w:start="1"/>
        </w:sectPr>
      </w:pPr>
    </w:p>
    <w:p>
      <w:pPr>
        <w:spacing w:line="225" w:lineRule="exact" w:before="0"/>
        <w:ind w:left="23" w:right="0" w:firstLine="0"/>
        <w:jc w:val="both"/>
        <w:rPr>
          <w:b/>
          <w:sz w:val="22"/>
        </w:rPr>
      </w:pPr>
      <w:r>
        <w:rPr>
          <w:b/>
          <w:sz w:val="22"/>
        </w:rPr>
        <w:t>About</w:t>
      </w:r>
      <w:r>
        <w:rPr>
          <w:b/>
          <w:spacing w:val="-3"/>
          <w:sz w:val="22"/>
        </w:rPr>
        <w:t> </w:t>
      </w:r>
      <w:r>
        <w:rPr>
          <w:b/>
          <w:sz w:val="22"/>
        </w:rPr>
        <w:t>UFlex</w:t>
      </w:r>
      <w:r>
        <w:rPr>
          <w:b/>
          <w:spacing w:val="-2"/>
          <w:sz w:val="22"/>
        </w:rPr>
        <w:t> Limited:</w:t>
      </w:r>
    </w:p>
    <w:p>
      <w:pPr>
        <w:pStyle w:val="BodyText"/>
        <w:spacing w:line="259" w:lineRule="auto" w:before="180"/>
        <w:ind w:right="17"/>
      </w:pPr>
      <w:r>
        <w:rPr/>
        <w:t>UFlex is India’s largest multinational flexible packaging and solutions company. Since its inception in 1985,</w:t>
      </w:r>
      <w:r>
        <w:rPr>
          <w:spacing w:val="-5"/>
        </w:rPr>
        <w:t> </w:t>
      </w:r>
      <w:r>
        <w:rPr/>
        <w:t>UFlex</w:t>
      </w:r>
      <w:r>
        <w:rPr>
          <w:spacing w:val="-5"/>
        </w:rPr>
        <w:t> </w:t>
      </w:r>
      <w:r>
        <w:rPr/>
        <w:t>has</w:t>
      </w:r>
      <w:r>
        <w:rPr>
          <w:spacing w:val="-6"/>
        </w:rPr>
        <w:t> </w:t>
      </w:r>
      <w:r>
        <w:rPr/>
        <w:t>grown</w:t>
      </w:r>
      <w:r>
        <w:rPr>
          <w:spacing w:val="-6"/>
        </w:rPr>
        <w:t> </w:t>
      </w:r>
      <w:r>
        <w:rPr/>
        <w:t>from</w:t>
      </w:r>
      <w:r>
        <w:rPr>
          <w:spacing w:val="-5"/>
        </w:rPr>
        <w:t> </w:t>
      </w:r>
      <w:r>
        <w:rPr/>
        <w:t>strength</w:t>
      </w:r>
      <w:r>
        <w:rPr>
          <w:spacing w:val="-6"/>
        </w:rPr>
        <w:t> </w:t>
      </w:r>
      <w:r>
        <w:rPr/>
        <w:t>to</w:t>
      </w:r>
      <w:r>
        <w:rPr>
          <w:spacing w:val="-4"/>
        </w:rPr>
        <w:t> </w:t>
      </w:r>
      <w:r>
        <w:rPr/>
        <w:t>strength</w:t>
      </w:r>
      <w:r>
        <w:rPr>
          <w:spacing w:val="-6"/>
        </w:rPr>
        <w:t> </w:t>
      </w:r>
      <w:r>
        <w:rPr/>
        <w:t>and</w:t>
      </w:r>
      <w:r>
        <w:rPr>
          <w:spacing w:val="-6"/>
        </w:rPr>
        <w:t> </w:t>
      </w:r>
      <w:r>
        <w:rPr/>
        <w:t>has</w:t>
      </w:r>
      <w:r>
        <w:rPr>
          <w:spacing w:val="-6"/>
        </w:rPr>
        <w:t> </w:t>
      </w:r>
      <w:r>
        <w:rPr/>
        <w:t>built</w:t>
      </w:r>
      <w:r>
        <w:rPr>
          <w:spacing w:val="-5"/>
        </w:rPr>
        <w:t> </w:t>
      </w:r>
      <w:r>
        <w:rPr/>
        <w:t>a</w:t>
      </w:r>
      <w:r>
        <w:rPr>
          <w:spacing w:val="-6"/>
        </w:rPr>
        <w:t> </w:t>
      </w:r>
      <w:r>
        <w:rPr/>
        <w:t>strong</w:t>
      </w:r>
      <w:r>
        <w:rPr>
          <w:spacing w:val="-6"/>
        </w:rPr>
        <w:t> </w:t>
      </w:r>
      <w:r>
        <w:rPr/>
        <w:t>presence</w:t>
      </w:r>
      <w:r>
        <w:rPr>
          <w:spacing w:val="-7"/>
        </w:rPr>
        <w:t> </w:t>
      </w:r>
      <w:r>
        <w:rPr/>
        <w:t>across</w:t>
      </w:r>
      <w:r>
        <w:rPr>
          <w:spacing w:val="-6"/>
        </w:rPr>
        <w:t> </w:t>
      </w:r>
      <w:r>
        <w:rPr/>
        <w:t>all</w:t>
      </w:r>
      <w:r>
        <w:rPr>
          <w:spacing w:val="-9"/>
        </w:rPr>
        <w:t> </w:t>
      </w:r>
      <w:r>
        <w:rPr/>
        <w:t>verticals</w:t>
      </w:r>
      <w:r>
        <w:rPr>
          <w:spacing w:val="-6"/>
        </w:rPr>
        <w:t> </w:t>
      </w:r>
      <w:r>
        <w:rPr/>
        <w:t>of the packaging value chain - packaging films, chemicals, aseptic packaging, flexible packaging, holography, engineering, and printing cylinders.</w:t>
      </w:r>
    </w:p>
    <w:p>
      <w:pPr>
        <w:pStyle w:val="BodyText"/>
        <w:spacing w:line="259" w:lineRule="auto" w:before="160"/>
        <w:ind w:right="16"/>
      </w:pPr>
      <w:r>
        <w:rPr/>
        <w:t>With a 12,000+ strong multicultural workforce across global regions that works toward developing innovative, value-added, and sustainable packaging solutions, the company has earned an irreproachable</w:t>
      </w:r>
      <w:r>
        <w:rPr>
          <w:spacing w:val="-2"/>
        </w:rPr>
        <w:t> </w:t>
      </w:r>
      <w:r>
        <w:rPr/>
        <w:t>reputation</w:t>
      </w:r>
      <w:r>
        <w:rPr>
          <w:spacing w:val="-3"/>
        </w:rPr>
        <w:t> </w:t>
      </w:r>
      <w:r>
        <w:rPr/>
        <w:t>for defining the</w:t>
      </w:r>
      <w:r>
        <w:rPr>
          <w:spacing w:val="-2"/>
        </w:rPr>
        <w:t> </w:t>
      </w:r>
      <w:r>
        <w:rPr/>
        <w:t>contours</w:t>
      </w:r>
      <w:r>
        <w:rPr>
          <w:spacing w:val="-5"/>
        </w:rPr>
        <w:t> </w:t>
      </w:r>
      <w:r>
        <w:rPr/>
        <w:t>of</w:t>
      </w:r>
      <w:r>
        <w:rPr>
          <w:spacing w:val="-2"/>
        </w:rPr>
        <w:t> </w:t>
      </w:r>
      <w:r>
        <w:rPr/>
        <w:t>the ‘Packaging Industry’</w:t>
      </w:r>
      <w:r>
        <w:rPr>
          <w:spacing w:val="-2"/>
        </w:rPr>
        <w:t> </w:t>
      </w:r>
      <w:r>
        <w:rPr/>
        <w:t>in</w:t>
      </w:r>
      <w:r>
        <w:rPr>
          <w:spacing w:val="-4"/>
        </w:rPr>
        <w:t> </w:t>
      </w:r>
      <w:r>
        <w:rPr/>
        <w:t>India and overseas. It</w:t>
      </w:r>
      <w:r>
        <w:rPr>
          <w:spacing w:val="-13"/>
        </w:rPr>
        <w:t> </w:t>
      </w:r>
      <w:r>
        <w:rPr/>
        <w:t>provides</w:t>
      </w:r>
      <w:r>
        <w:rPr>
          <w:spacing w:val="-12"/>
        </w:rPr>
        <w:t> </w:t>
      </w:r>
      <w:r>
        <w:rPr/>
        <w:t>end-to-end</w:t>
      </w:r>
      <w:r>
        <w:rPr>
          <w:spacing w:val="-13"/>
        </w:rPr>
        <w:t> </w:t>
      </w:r>
      <w:r>
        <w:rPr/>
        <w:t>solutions</w:t>
      </w:r>
      <w:r>
        <w:rPr>
          <w:spacing w:val="-12"/>
        </w:rPr>
        <w:t> </w:t>
      </w:r>
      <w:r>
        <w:rPr/>
        <w:t>to</w:t>
      </w:r>
      <w:r>
        <w:rPr>
          <w:spacing w:val="-13"/>
        </w:rPr>
        <w:t> </w:t>
      </w:r>
      <w:r>
        <w:rPr/>
        <w:t>numerous</w:t>
      </w:r>
      <w:r>
        <w:rPr>
          <w:spacing w:val="-12"/>
        </w:rPr>
        <w:t> </w:t>
      </w:r>
      <w:r>
        <w:rPr/>
        <w:t>Fortune</w:t>
      </w:r>
      <w:r>
        <w:rPr>
          <w:spacing w:val="-13"/>
        </w:rPr>
        <w:t> </w:t>
      </w:r>
      <w:r>
        <w:rPr/>
        <w:t>500</w:t>
      </w:r>
      <w:r>
        <w:rPr>
          <w:spacing w:val="-12"/>
        </w:rPr>
        <w:t> </w:t>
      </w:r>
      <w:r>
        <w:rPr/>
        <w:t>clients</w:t>
      </w:r>
      <w:r>
        <w:rPr>
          <w:spacing w:val="-12"/>
        </w:rPr>
        <w:t> </w:t>
      </w:r>
      <w:r>
        <w:rPr/>
        <w:t>across</w:t>
      </w:r>
      <w:r>
        <w:rPr>
          <w:spacing w:val="-13"/>
        </w:rPr>
        <w:t> </w:t>
      </w:r>
      <w:r>
        <w:rPr/>
        <w:t>various</w:t>
      </w:r>
      <w:r>
        <w:rPr>
          <w:spacing w:val="-12"/>
        </w:rPr>
        <w:t> </w:t>
      </w:r>
      <w:r>
        <w:rPr/>
        <w:t>sectors</w:t>
      </w:r>
      <w:r>
        <w:rPr>
          <w:spacing w:val="-13"/>
        </w:rPr>
        <w:t> </w:t>
      </w:r>
      <w:r>
        <w:rPr/>
        <w:t>such</w:t>
      </w:r>
      <w:r>
        <w:rPr>
          <w:spacing w:val="-12"/>
        </w:rPr>
        <w:t> </w:t>
      </w:r>
      <w:r>
        <w:rPr/>
        <w:t>as</w:t>
      </w:r>
      <w:r>
        <w:rPr>
          <w:spacing w:val="-13"/>
        </w:rPr>
        <w:t> </w:t>
      </w:r>
      <w:r>
        <w:rPr/>
        <w:t>FMCG, consumer product goods, pharmaceuticals, building materials, automobiles, and more, in</w:t>
      </w:r>
      <w:r>
        <w:rPr>
          <w:spacing w:val="-1"/>
        </w:rPr>
        <w:t> </w:t>
      </w:r>
      <w:r>
        <w:rPr/>
        <w:t>more than 150</w:t>
      </w:r>
      <w:r>
        <w:rPr>
          <w:spacing w:val="-6"/>
        </w:rPr>
        <w:t> </w:t>
      </w:r>
      <w:r>
        <w:rPr/>
        <w:t>countries.</w:t>
      </w:r>
      <w:r>
        <w:rPr>
          <w:spacing w:val="-7"/>
        </w:rPr>
        <w:t> </w:t>
      </w:r>
      <w:r>
        <w:rPr/>
        <w:t>Headquartered</w:t>
      </w:r>
      <w:r>
        <w:rPr>
          <w:spacing w:val="-7"/>
        </w:rPr>
        <w:t> </w:t>
      </w:r>
      <w:r>
        <w:rPr/>
        <w:t>in</w:t>
      </w:r>
      <w:r>
        <w:rPr>
          <w:spacing w:val="-8"/>
        </w:rPr>
        <w:t> </w:t>
      </w:r>
      <w:r>
        <w:rPr/>
        <w:t>Noida,</w:t>
      </w:r>
      <w:r>
        <w:rPr>
          <w:spacing w:val="-9"/>
        </w:rPr>
        <w:t> </w:t>
      </w:r>
      <w:r>
        <w:rPr/>
        <w:t>the</w:t>
      </w:r>
      <w:r>
        <w:rPr>
          <w:spacing w:val="-9"/>
        </w:rPr>
        <w:t> </w:t>
      </w:r>
      <w:r>
        <w:rPr/>
        <w:t>National</w:t>
      </w:r>
      <w:r>
        <w:rPr>
          <w:spacing w:val="-9"/>
        </w:rPr>
        <w:t> </w:t>
      </w:r>
      <w:r>
        <w:rPr/>
        <w:t>Capital</w:t>
      </w:r>
      <w:r>
        <w:rPr>
          <w:spacing w:val="-7"/>
        </w:rPr>
        <w:t> </w:t>
      </w:r>
      <w:r>
        <w:rPr/>
        <w:t>Region,</w:t>
      </w:r>
      <w:r>
        <w:rPr>
          <w:spacing w:val="-9"/>
        </w:rPr>
        <w:t> </w:t>
      </w:r>
      <w:r>
        <w:rPr/>
        <w:t>India,</w:t>
      </w:r>
      <w:r>
        <w:rPr>
          <w:spacing w:val="-7"/>
        </w:rPr>
        <w:t> </w:t>
      </w:r>
      <w:r>
        <w:rPr/>
        <w:t>UFlex</w:t>
      </w:r>
      <w:r>
        <w:rPr>
          <w:spacing w:val="-9"/>
        </w:rPr>
        <w:t> </w:t>
      </w:r>
      <w:r>
        <w:rPr/>
        <w:t>enjoys</w:t>
      </w:r>
      <w:r>
        <w:rPr>
          <w:spacing w:val="-9"/>
        </w:rPr>
        <w:t> </w:t>
      </w:r>
      <w:r>
        <w:rPr/>
        <w:t>a</w:t>
      </w:r>
      <w:r>
        <w:rPr>
          <w:spacing w:val="-9"/>
        </w:rPr>
        <w:t> </w:t>
      </w:r>
      <w:r>
        <w:rPr/>
        <w:t>global</w:t>
      </w:r>
      <w:r>
        <w:rPr>
          <w:spacing w:val="-9"/>
        </w:rPr>
        <w:t> </w:t>
      </w:r>
      <w:r>
        <w:rPr/>
        <w:t>reach with advanced manufacturing facilities in India, UAE, Mexico, Egypt, USA, Poland, CIS, Nigeria, and </w:t>
      </w:r>
      <w:r>
        <w:rPr>
          <w:spacing w:val="-2"/>
        </w:rPr>
        <w:t>Hungary.</w:t>
      </w:r>
    </w:p>
    <w:p>
      <w:pPr>
        <w:pStyle w:val="BodyText"/>
        <w:spacing w:line="259" w:lineRule="auto"/>
        <w:ind w:right="17"/>
      </w:pPr>
      <w:r>
        <w:rPr/>
        <w:t>A winner of various marquee global awards for product excellence, innovation, and sustainability, UFlex is the first company in the world to earn recognition at the Davos Recycle Forum in 1995 for conceptualizing</w:t>
      </w:r>
      <w:r>
        <w:rPr>
          <w:spacing w:val="-5"/>
        </w:rPr>
        <w:t> </w:t>
      </w:r>
      <w:r>
        <w:rPr/>
        <w:t>the</w:t>
      </w:r>
      <w:r>
        <w:rPr>
          <w:spacing w:val="-2"/>
        </w:rPr>
        <w:t> </w:t>
      </w:r>
      <w:r>
        <w:rPr/>
        <w:t>recycling</w:t>
      </w:r>
      <w:r>
        <w:rPr>
          <w:spacing w:val="-3"/>
        </w:rPr>
        <w:t> </w:t>
      </w:r>
      <w:r>
        <w:rPr/>
        <w:t>of</w:t>
      </w:r>
      <w:r>
        <w:rPr>
          <w:spacing w:val="-4"/>
        </w:rPr>
        <w:t> </w:t>
      </w:r>
      <w:r>
        <w:rPr/>
        <w:t>mixed</w:t>
      </w:r>
      <w:r>
        <w:rPr>
          <w:spacing w:val="-2"/>
        </w:rPr>
        <w:t> </w:t>
      </w:r>
      <w:r>
        <w:rPr/>
        <w:t>plastic</w:t>
      </w:r>
      <w:r>
        <w:rPr>
          <w:spacing w:val="-4"/>
        </w:rPr>
        <w:t> </w:t>
      </w:r>
      <w:r>
        <w:rPr/>
        <w:t>waste.</w:t>
      </w:r>
      <w:r>
        <w:rPr>
          <w:spacing w:val="-4"/>
        </w:rPr>
        <w:t> </w:t>
      </w:r>
      <w:r>
        <w:rPr/>
        <w:t>For</w:t>
      </w:r>
      <w:r>
        <w:rPr>
          <w:spacing w:val="-4"/>
        </w:rPr>
        <w:t> </w:t>
      </w:r>
      <w:r>
        <w:rPr/>
        <w:t>more</w:t>
      </w:r>
      <w:r>
        <w:rPr>
          <w:spacing w:val="-2"/>
        </w:rPr>
        <w:t> </w:t>
      </w:r>
      <w:r>
        <w:rPr/>
        <w:t>details,</w:t>
      </w:r>
      <w:r>
        <w:rPr>
          <w:spacing w:val="-5"/>
        </w:rPr>
        <w:t> </w:t>
      </w:r>
      <w:r>
        <w:rPr/>
        <w:t>please</w:t>
      </w:r>
      <w:r>
        <w:rPr>
          <w:spacing w:val="-4"/>
        </w:rPr>
        <w:t> </w:t>
      </w:r>
      <w:r>
        <w:rPr/>
        <w:t>visit:</w:t>
      </w:r>
      <w:r>
        <w:rPr>
          <w:spacing w:val="-1"/>
        </w:rPr>
        <w:t> </w:t>
      </w:r>
      <w:hyperlink r:id="rId7">
        <w:r>
          <w:rPr>
            <w:color w:val="0462C1"/>
            <w:u w:val="single" w:color="0462C1"/>
          </w:rPr>
          <w:t>www.uflexltd.com</w:t>
        </w:r>
      </w:hyperlink>
    </w:p>
    <w:sectPr>
      <w:pgSz w:w="11910" w:h="16840"/>
      <w:pgMar w:header="516" w:footer="0" w:top="148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w:sz w:val="20"/>
      </w:rPr>
      <w:drawing>
        <wp:anchor distT="0" distB="0" distL="0" distR="0" allowOverlap="1" layoutInCell="1" locked="0" behindDoc="1" simplePos="0" relativeHeight="487562240">
          <wp:simplePos x="0" y="0"/>
          <wp:positionH relativeFrom="page">
            <wp:posOffset>4850891</wp:posOffset>
          </wp:positionH>
          <wp:positionV relativeFrom="page">
            <wp:posOffset>327659</wp:posOffset>
          </wp:positionV>
          <wp:extent cx="1969008" cy="63245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969008" cy="63245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23"/>
      <w:jc w:val="both"/>
    </w:pPr>
    <w:rPr>
      <w:rFonts w:ascii="Calibri" w:hAnsi="Calibri" w:eastAsia="Calibri" w:cs="Calibri"/>
      <w:sz w:val="22"/>
      <w:szCs w:val="22"/>
      <w:lang w:val="en-US" w:eastAsia="en-US" w:bidi="ar-SA"/>
    </w:rPr>
  </w:style>
  <w:style w:styleId="Title" w:type="paragraph">
    <w:name w:val="Title"/>
    <w:basedOn w:val="Normal"/>
    <w:uiPriority w:val="1"/>
    <w:qFormat/>
    <w:pPr>
      <w:spacing w:before="188"/>
      <w:ind w:left="5"/>
      <w:jc w:val="center"/>
    </w:pPr>
    <w:rPr>
      <w:rFonts w:ascii="Calibri" w:hAnsi="Calibri" w:eastAsia="Calibri" w:cs="Calibri"/>
      <w:b/>
      <w:bCs/>
      <w:i/>
      <w:i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orpcomm@uflexltd.com" TargetMode="External"/><Relationship Id="rId7" Type="http://schemas.openxmlformats.org/officeDocument/2006/relationships/hyperlink" Target="http://www.uflexlt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SINGH</dc:creator>
  <dcterms:created xsi:type="dcterms:W3CDTF">2025-07-07T12:00:00Z</dcterms:created>
  <dcterms:modified xsi:type="dcterms:W3CDTF">2025-07-07T12:00:00Z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Microsoft® Word 2016</vt:lpwstr>
  </property>
  <property fmtid="{D5CDD505-2E9C-101B-9397-08002B2CF9AE}" pid="4" name="LastSaved">
    <vt:filetime>2025-07-07T00:00:00Z</vt:filetime>
  </property>
  <property fmtid="{D5CDD505-2E9C-101B-9397-08002B2CF9AE}" pid="5" name="Producer">
    <vt:lpwstr>Microsoft® Word 2016</vt:lpwstr>
  </property>
</Properties>
</file>