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7114" w14:textId="77777777" w:rsidR="007A3BC4" w:rsidRDefault="007A3BC4" w:rsidP="002870BF">
      <w:pPr>
        <w:rPr>
          <w:rFonts w:cstheme="minorHAnsi"/>
          <w:lang w:val="en-US"/>
        </w:rPr>
      </w:pPr>
    </w:p>
    <w:p w14:paraId="16632CB7" w14:textId="60B3FD31" w:rsidR="002870BF" w:rsidRPr="003A7800" w:rsidRDefault="003F6D05" w:rsidP="002870BF">
      <w:pPr>
        <w:rPr>
          <w:rFonts w:cstheme="minorHAnsi"/>
          <w:lang w:val="en-US"/>
        </w:rPr>
      </w:pPr>
      <w:r>
        <w:rPr>
          <w:rFonts w:cstheme="minorHAnsi"/>
          <w:lang w:val="en-US"/>
        </w:rPr>
        <w:t>DATE</w:t>
      </w:r>
      <w:r w:rsidR="00644102">
        <w:rPr>
          <w:rFonts w:cstheme="minorHAnsi"/>
          <w:lang w:val="en-US"/>
        </w:rPr>
        <w:t xml:space="preserve"> </w:t>
      </w:r>
      <w:r w:rsidR="004C6EA3">
        <w:rPr>
          <w:rFonts w:cstheme="minorHAnsi"/>
          <w:lang w:val="en-US"/>
        </w:rPr>
        <w:t>–</w:t>
      </w:r>
      <w:r w:rsidR="00644102">
        <w:rPr>
          <w:rFonts w:cstheme="minorHAnsi"/>
          <w:lang w:val="en-US"/>
        </w:rPr>
        <w:t xml:space="preserve"> </w:t>
      </w:r>
      <w:r w:rsidR="004C6EA3">
        <w:rPr>
          <w:rFonts w:cstheme="minorHAnsi"/>
          <w:lang w:val="en-US"/>
        </w:rPr>
        <w:t>June 10</w:t>
      </w:r>
      <w:r w:rsidR="004C6EA3" w:rsidRPr="004C6EA3">
        <w:rPr>
          <w:rFonts w:cstheme="minorHAnsi"/>
          <w:vertAlign w:val="superscript"/>
          <w:lang w:val="en-US"/>
        </w:rPr>
        <w:t>th</w:t>
      </w:r>
      <w:r w:rsidR="004C6EA3">
        <w:rPr>
          <w:rFonts w:cstheme="minorHAnsi"/>
          <w:lang w:val="en-US"/>
        </w:rPr>
        <w:t xml:space="preserve"> 2025</w:t>
      </w:r>
    </w:p>
    <w:p w14:paraId="75B71D27" w14:textId="77777777" w:rsidR="002870BF" w:rsidRPr="003A7800" w:rsidRDefault="002870BF" w:rsidP="002870BF">
      <w:pPr>
        <w:rPr>
          <w:rFonts w:cstheme="minorHAnsi"/>
          <w:lang w:val="en-US"/>
        </w:rPr>
      </w:pPr>
    </w:p>
    <w:p w14:paraId="0CE6559C" w14:textId="1F9CF524" w:rsidR="002870BF" w:rsidRPr="003A7800" w:rsidRDefault="00644102" w:rsidP="00DA7AED">
      <w:pPr>
        <w:rPr>
          <w:rFonts w:cstheme="minorHAnsi"/>
          <w:b/>
          <w:bCs/>
          <w:sz w:val="42"/>
          <w:szCs w:val="42"/>
          <w:lang w:val="en-US"/>
        </w:rPr>
      </w:pPr>
      <w:r w:rsidRPr="00644102">
        <w:rPr>
          <w:rFonts w:cstheme="minorHAnsi"/>
          <w:b/>
          <w:bCs/>
          <w:sz w:val="42"/>
          <w:szCs w:val="42"/>
          <w:lang w:val="en-US"/>
        </w:rPr>
        <w:t>Amcor achieves over 16% plastic reduction in flexible tubes for Bulldog</w:t>
      </w:r>
    </w:p>
    <w:p w14:paraId="7B6EFFA2" w14:textId="21A8B869" w:rsidR="002870BF" w:rsidRPr="00136C86" w:rsidRDefault="00644102" w:rsidP="00644102">
      <w:pPr>
        <w:rPr>
          <w:rFonts w:cstheme="minorHAnsi"/>
          <w:sz w:val="32"/>
          <w:szCs w:val="32"/>
          <w:lang w:val="en-US"/>
        </w:rPr>
      </w:pPr>
      <w:r w:rsidRPr="00644102">
        <w:rPr>
          <w:rFonts w:cstheme="minorHAnsi"/>
          <w:sz w:val="32"/>
          <w:szCs w:val="32"/>
          <w:lang w:val="en-US"/>
        </w:rPr>
        <w:t xml:space="preserve">Innovative material saving enhances sustainability </w:t>
      </w:r>
    </w:p>
    <w:p w14:paraId="4729AC77" w14:textId="77777777" w:rsidR="00136C86" w:rsidRPr="003A7800" w:rsidRDefault="00136C86" w:rsidP="002870BF">
      <w:pPr>
        <w:rPr>
          <w:rFonts w:cstheme="minorHAnsi"/>
          <w:lang w:val="en-US"/>
        </w:rPr>
      </w:pPr>
    </w:p>
    <w:p w14:paraId="388FF45D" w14:textId="176CEABE" w:rsidR="00644102" w:rsidRPr="00644102" w:rsidRDefault="00136C86" w:rsidP="00644102">
      <w:pPr>
        <w:rPr>
          <w:rFonts w:cstheme="minorHAnsi"/>
          <w:lang w:val="en-GB"/>
        </w:rPr>
      </w:pPr>
      <w:r w:rsidRPr="00136C86">
        <w:rPr>
          <w:rFonts w:cstheme="minorHAnsi"/>
          <w:b/>
          <w:bCs/>
          <w:lang w:val="en-US"/>
        </w:rPr>
        <w:t xml:space="preserve">ZURICH, </w:t>
      </w:r>
      <w:r w:rsidR="00F11015">
        <w:rPr>
          <w:rFonts w:cstheme="minorHAnsi"/>
          <w:b/>
          <w:bCs/>
          <w:lang w:val="en-US"/>
        </w:rPr>
        <w:t>June 10</w:t>
      </w:r>
      <w:r w:rsidR="00F11015" w:rsidRPr="00F11015">
        <w:rPr>
          <w:rFonts w:cstheme="minorHAnsi"/>
          <w:b/>
          <w:bCs/>
          <w:vertAlign w:val="superscript"/>
          <w:lang w:val="en-US"/>
        </w:rPr>
        <w:t>th</w:t>
      </w:r>
      <w:r w:rsidRPr="00136C86">
        <w:rPr>
          <w:rFonts w:cstheme="minorHAnsi"/>
          <w:b/>
          <w:bCs/>
          <w:lang w:val="en-US"/>
        </w:rPr>
        <w:t>, 2025</w:t>
      </w:r>
      <w:r w:rsidRPr="00136C86">
        <w:rPr>
          <w:rFonts w:cstheme="minorHAnsi"/>
          <w:lang w:val="en-US"/>
        </w:rPr>
        <w:t xml:space="preserve"> — Amcor (NYSE: AMCR, ASX: AMC), a global leader in developing and producing responsible packaging solutions</w:t>
      </w:r>
      <w:r w:rsidR="00644102">
        <w:rPr>
          <w:rFonts w:cstheme="minorHAnsi"/>
          <w:lang w:val="en-US"/>
        </w:rPr>
        <w:t xml:space="preserve">, </w:t>
      </w:r>
      <w:r w:rsidR="00644102" w:rsidRPr="00644102">
        <w:rPr>
          <w:rFonts w:cstheme="minorHAnsi"/>
          <w:lang w:val="en-GB"/>
        </w:rPr>
        <w:t>has achieved significant material savings as part of its ongoing partnership with skincare brand Bulldog, through the further lightweighting of its flexible tubes.</w:t>
      </w:r>
    </w:p>
    <w:p w14:paraId="059E5A8F" w14:textId="1FDC33A7" w:rsidR="00644102" w:rsidRDefault="00644102" w:rsidP="00644102">
      <w:pPr>
        <w:rPr>
          <w:rFonts w:cstheme="minorHAnsi"/>
          <w:lang w:val="en-GB"/>
        </w:rPr>
      </w:pPr>
      <w:r w:rsidRPr="00644102">
        <w:rPr>
          <w:rFonts w:cstheme="minorHAnsi"/>
          <w:lang w:val="en-GB"/>
        </w:rPr>
        <w:t>The</w:t>
      </w:r>
      <w:r w:rsidR="00B911B6">
        <w:rPr>
          <w:rFonts w:cstheme="minorHAnsi"/>
          <w:lang w:val="en-GB"/>
        </w:rPr>
        <w:t xml:space="preserve"> </w:t>
      </w:r>
      <w:r w:rsidR="00B911B6" w:rsidRPr="003A3896">
        <w:rPr>
          <w:rFonts w:cstheme="minorHAnsi"/>
        </w:rPr>
        <w:t>16.67%</w:t>
      </w:r>
      <w:r w:rsidRPr="00644102">
        <w:rPr>
          <w:rFonts w:cstheme="minorHAnsi"/>
          <w:lang w:val="en-GB"/>
        </w:rPr>
        <w:t xml:space="preserve"> reduction in the wall thickness of each tube sleeve for the 50mm diameter flexible tubes used across a number of Bulldog products in 100ml and 150ml sizes, is expected to save approximately 8.5 metric tonnes of plastic annually. </w:t>
      </w:r>
    </w:p>
    <w:p w14:paraId="2704D5C0" w14:textId="77777777" w:rsidR="00644102" w:rsidRPr="00644102" w:rsidRDefault="00644102" w:rsidP="00644102">
      <w:pPr>
        <w:rPr>
          <w:rFonts w:cstheme="minorHAnsi"/>
          <w:lang w:val="en-GB"/>
        </w:rPr>
      </w:pPr>
      <w:r w:rsidRPr="00644102">
        <w:rPr>
          <w:rFonts w:cstheme="minorHAnsi"/>
          <w:lang w:val="en-GB"/>
        </w:rPr>
        <w:t xml:space="preserve">The modification is the result of close collaboration between Amcor and Bulldog to further improve the sustainability attributes of Bulldog’s products. Amcor developed a series of rigorous trials to prove that the squeezability and consumer experience were not compromised by this change, and that the redesigned lighter-weight tube maintained the high-print and leak-test quality. The lighter-weight tube sleeve is fully compatible with the existing tube cap and shoulder, ensuring the filling process is not impacted. </w:t>
      </w:r>
    </w:p>
    <w:p w14:paraId="7F88EA42" w14:textId="77777777" w:rsidR="00644102" w:rsidRPr="00644102" w:rsidRDefault="00644102" w:rsidP="00644102">
      <w:pPr>
        <w:rPr>
          <w:rFonts w:cstheme="minorHAnsi"/>
          <w:lang w:val="en-GB"/>
        </w:rPr>
      </w:pPr>
      <w:r w:rsidRPr="00644102">
        <w:rPr>
          <w:rFonts w:cstheme="minorHAnsi"/>
          <w:lang w:val="en-GB"/>
        </w:rPr>
        <w:t>In addition to the lightweighting, Amcor increased the amount of post-consumer recycled (PCR) plastic used within the complete tube to over 62%.</w:t>
      </w:r>
    </w:p>
    <w:p w14:paraId="428FD911" w14:textId="77777777" w:rsidR="00644102" w:rsidRPr="00644102" w:rsidRDefault="00644102" w:rsidP="00644102">
      <w:pPr>
        <w:rPr>
          <w:rFonts w:cstheme="minorHAnsi"/>
          <w:lang w:val="en-GB"/>
        </w:rPr>
      </w:pPr>
      <w:r w:rsidRPr="00644102">
        <w:rPr>
          <w:rFonts w:cstheme="minorHAnsi"/>
          <w:lang w:val="en-GB"/>
        </w:rPr>
        <w:t xml:space="preserve">Bulldog has always been passionate about having attractive, more sustainable products and has used certified sugarcane from Amcor for its virgin material since 2017. As a biopolymer bi-product of food production, sugarcane-derived plastic </w:t>
      </w:r>
      <w:hyperlink r:id="rId10" w:history="1">
        <w:r w:rsidRPr="00644102">
          <w:rPr>
            <w:rStyle w:val="Hyperlink"/>
            <w:rFonts w:cstheme="minorHAnsi"/>
            <w:lang w:val="en-GB"/>
          </w:rPr>
          <w:t>reduces Bulldog’s reliance on fossil fuels</w:t>
        </w:r>
      </w:hyperlink>
      <w:r w:rsidRPr="00644102">
        <w:rPr>
          <w:rFonts w:cstheme="minorHAnsi"/>
          <w:lang w:val="en-GB"/>
        </w:rPr>
        <w:t>.</w:t>
      </w:r>
    </w:p>
    <w:p w14:paraId="23873B04" w14:textId="77777777" w:rsidR="00644102" w:rsidRPr="00644102" w:rsidRDefault="00644102" w:rsidP="00644102">
      <w:pPr>
        <w:rPr>
          <w:rFonts w:cstheme="minorHAnsi"/>
          <w:lang w:val="en-GB"/>
        </w:rPr>
      </w:pPr>
      <w:r w:rsidRPr="00644102">
        <w:rPr>
          <w:rFonts w:cstheme="minorHAnsi"/>
          <w:lang w:val="en-GB"/>
        </w:rPr>
        <w:t>“This latest iteration of the 100ml and 150ml flexible tubes is proof of both Bulldog’s and Amcor’s commitment to a circular society where more sustainable consumption and recycling are the norm,” commented Joe Horton, Sales Director at Amcor. “By applying our technical expertise and working together, we have found an innovative way to develop an even more sustainable packaging solution.”</w:t>
      </w:r>
    </w:p>
    <w:p w14:paraId="15EFDA21" w14:textId="77777777" w:rsidR="00644102" w:rsidRPr="00644102" w:rsidRDefault="00644102" w:rsidP="00644102">
      <w:pPr>
        <w:rPr>
          <w:rFonts w:cstheme="minorHAnsi"/>
          <w:lang w:val="en-GB"/>
        </w:rPr>
      </w:pPr>
      <w:r w:rsidRPr="00644102">
        <w:rPr>
          <w:rFonts w:cstheme="minorHAnsi"/>
          <w:lang w:val="en-GB"/>
        </w:rPr>
        <w:t>James Barnes, Brand Director at Bulldog, said, “The result of our continuing successful collaboration with Amcor is a consumer-facing product that has enhanced its sustainability credentials while still looking highly attractive.”</w:t>
      </w:r>
    </w:p>
    <w:p w14:paraId="2D8FD704" w14:textId="77777777" w:rsidR="00644102" w:rsidRPr="00644102" w:rsidRDefault="00644102" w:rsidP="00644102">
      <w:pPr>
        <w:rPr>
          <w:rFonts w:cstheme="minorHAnsi"/>
          <w:lang w:val="en-GB"/>
        </w:rPr>
      </w:pPr>
    </w:p>
    <w:p w14:paraId="20DE479F" w14:textId="77777777" w:rsidR="00644102" w:rsidRDefault="00644102" w:rsidP="00FC056F">
      <w:pPr>
        <w:spacing w:before="0" w:after="0"/>
        <w:rPr>
          <w:rFonts w:cstheme="minorHAnsi"/>
          <w:lang w:val="en-US"/>
        </w:rPr>
      </w:pPr>
    </w:p>
    <w:p w14:paraId="708AD102" w14:textId="69208D6C" w:rsidR="00FC056F" w:rsidRPr="00CB08EF" w:rsidRDefault="00FC056F" w:rsidP="00FC056F">
      <w:pPr>
        <w:spacing w:before="0" w:after="0"/>
        <w:rPr>
          <w:rFonts w:ascii="Calibri" w:hAnsi="Calibri" w:cs="Calibri"/>
          <w:b/>
          <w:bCs/>
          <w:sz w:val="22"/>
          <w:szCs w:val="22"/>
        </w:rPr>
      </w:pPr>
      <w:r w:rsidRPr="00CB08EF">
        <w:rPr>
          <w:rFonts w:ascii="Calibri" w:hAnsi="Calibri" w:cs="Calibri"/>
          <w:b/>
          <w:bCs/>
          <w:sz w:val="22"/>
          <w:szCs w:val="22"/>
        </w:rPr>
        <w:t>About Amcor</w:t>
      </w:r>
    </w:p>
    <w:p w14:paraId="18812D32" w14:textId="77777777" w:rsidR="00FC056F" w:rsidRDefault="00FC056F" w:rsidP="00FC056F">
      <w:pPr>
        <w:spacing w:before="0" w:after="0"/>
        <w:rPr>
          <w:rFonts w:ascii="Calibri" w:hAnsi="Calibri" w:cs="Calibri"/>
          <w:sz w:val="22"/>
          <w:szCs w:val="22"/>
        </w:rPr>
      </w:pPr>
      <w:r w:rsidRPr="00006826">
        <w:rPr>
          <w:rFonts w:ascii="Calibri" w:hAnsi="Calibri" w:cs="Calibri"/>
          <w:sz w:val="22"/>
          <w:szCs w:val="22"/>
        </w:rPr>
        <w:t xml:space="preserve">Amcor is a global leader in packaging solutions for consumer and healthcare products. With industry-leading innovation capabilities, global scale and technical expertise, we help our customers grow and meet the needs of millions of consumers every day. Our teams develop responsible, more sustainable packaging in flexible and rigid formats across multiple materials. Supported by a commitment to safety, ~70,000 colleagues across ~140 countries bring our global capabilities to local customers and provide local access to global brands. Our work is guided by our purpose of elevating customers, shaping lives and protecting the future. </w:t>
      </w:r>
    </w:p>
    <w:p w14:paraId="2EAF8732" w14:textId="0CC5D303" w:rsidR="00FC056F" w:rsidRPr="00980533" w:rsidRDefault="00FC056F" w:rsidP="00FC056F">
      <w:pPr>
        <w:spacing w:before="0" w:after="0"/>
        <w:rPr>
          <w:rFonts w:ascii="Calibri" w:hAnsi="Calibri" w:cs="Calibri"/>
          <w:sz w:val="22"/>
          <w:szCs w:val="22"/>
        </w:rPr>
      </w:pPr>
      <w:r w:rsidRPr="00006826">
        <w:rPr>
          <w:rFonts w:ascii="Calibri" w:hAnsi="Calibri" w:cs="Calibri"/>
          <w:sz w:val="22"/>
          <w:szCs w:val="22"/>
        </w:rPr>
        <w:t xml:space="preserve">NYSE: AMCR; ASX: AMC </w:t>
      </w:r>
      <w:hyperlink r:id="rId11" w:tgtFrame="_blank" w:history="1">
        <w:r w:rsidRPr="00006826">
          <w:rPr>
            <w:rStyle w:val="Hyperlink"/>
            <w:rFonts w:ascii="Calibri" w:eastAsiaTheme="majorEastAsia" w:hAnsi="Calibri" w:cs="Calibri"/>
            <w:sz w:val="22"/>
            <w:szCs w:val="22"/>
          </w:rPr>
          <w:t>www.amcor.com</w:t>
        </w:r>
      </w:hyperlink>
      <w:r w:rsidRPr="00006826">
        <w:rPr>
          <w:rFonts w:ascii="Calibri" w:hAnsi="Calibri" w:cs="Calibri"/>
          <w:sz w:val="22"/>
          <w:szCs w:val="22"/>
        </w:rPr>
        <w:t xml:space="preserve"> | </w:t>
      </w:r>
      <w:hyperlink r:id="rId12" w:tgtFrame="_blank" w:history="1">
        <w:r w:rsidRPr="00006826">
          <w:rPr>
            <w:rStyle w:val="Hyperlink"/>
            <w:rFonts w:ascii="Calibri" w:eastAsiaTheme="majorEastAsia" w:hAnsi="Calibri" w:cs="Calibri"/>
            <w:sz w:val="22"/>
            <w:szCs w:val="22"/>
          </w:rPr>
          <w:t>LinkedIn</w:t>
        </w:r>
      </w:hyperlink>
      <w:r w:rsidRPr="00006826">
        <w:rPr>
          <w:rFonts w:ascii="Calibri" w:hAnsi="Calibri" w:cs="Calibri"/>
          <w:sz w:val="22"/>
          <w:szCs w:val="22"/>
        </w:rPr>
        <w:t xml:space="preserve"> | </w:t>
      </w:r>
      <w:hyperlink r:id="rId13" w:history="1">
        <w:r w:rsidRPr="00755384">
          <w:rPr>
            <w:rStyle w:val="Hyperlink"/>
            <w:rFonts w:ascii="Calibri" w:eastAsiaTheme="majorEastAsia" w:hAnsi="Calibri" w:cs="Calibri"/>
            <w:sz w:val="22"/>
            <w:szCs w:val="22"/>
          </w:rPr>
          <w:t>YouTube</w:t>
        </w:r>
      </w:hyperlink>
      <w:r w:rsidRPr="00006826">
        <w:rPr>
          <w:rFonts w:ascii="Calibri" w:hAnsi="Calibri" w:cs="Calibri"/>
          <w:sz w:val="22"/>
          <w:szCs w:val="22"/>
        </w:rPr>
        <w:t> </w:t>
      </w:r>
    </w:p>
    <w:p w14:paraId="6B74FD13" w14:textId="2A4C8969" w:rsidR="00FC056F" w:rsidRPr="003A7800" w:rsidRDefault="00FC056F" w:rsidP="00FC056F">
      <w:pPr>
        <w:spacing w:before="0" w:after="0"/>
        <w:rPr>
          <w:rFonts w:cstheme="minorHAnsi"/>
          <w:szCs w:val="20"/>
          <w:lang w:val="en-US"/>
        </w:rPr>
      </w:pPr>
    </w:p>
    <w:sectPr w:rsidR="00FC056F" w:rsidRPr="003A7800" w:rsidSect="00F30844">
      <w:headerReference w:type="even" r:id="rId14"/>
      <w:headerReference w:type="default" r:id="rId15"/>
      <w:footerReference w:type="default" r:id="rId16"/>
      <w:headerReference w:type="first" r:id="rId17"/>
      <w:footerReference w:type="first" r:id="rId18"/>
      <w:pgSz w:w="11907" w:h="16839" w:code="9"/>
      <w:pgMar w:top="2880" w:right="992" w:bottom="1701" w:left="992" w:header="720"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A7E6" w14:textId="77777777" w:rsidR="00402314" w:rsidRDefault="00402314" w:rsidP="000E132A">
      <w:pPr>
        <w:spacing w:before="0" w:after="0"/>
      </w:pPr>
      <w:r>
        <w:separator/>
      </w:r>
    </w:p>
  </w:endnote>
  <w:endnote w:type="continuationSeparator" w:id="0">
    <w:p w14:paraId="1E7B7E3D" w14:textId="77777777" w:rsidR="00402314" w:rsidRDefault="00402314" w:rsidP="000E1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mcorPro Light">
    <w:charset w:val="00"/>
    <w:family w:val="auto"/>
    <w:pitch w:val="variable"/>
    <w:sig w:usb0="A00000EF" w:usb1="5000205B" w:usb2="00000000" w:usb3="00000000" w:csb0="00000093" w:csb1="00000000"/>
  </w:font>
  <w:font w:name="AmcorPro SemiBold">
    <w:charset w:val="00"/>
    <w:family w:val="auto"/>
    <w:pitch w:val="variable"/>
    <w:sig w:usb0="A00000E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711" w14:textId="250C4BC7" w:rsidR="00AA4491" w:rsidRPr="009839C2" w:rsidRDefault="005F22ED" w:rsidP="002A45A2">
    <w:pPr>
      <w:pStyle w:val="Footer"/>
      <w:jc w:val="right"/>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58244" behindDoc="0" locked="0" layoutInCell="1" allowOverlap="1" wp14:anchorId="63C3C96A" wp14:editId="59DB494F">
              <wp:simplePos x="0" y="0"/>
              <wp:positionH relativeFrom="column">
                <wp:posOffset>-201295</wp:posOffset>
              </wp:positionH>
              <wp:positionV relativeFrom="paragraph">
                <wp:posOffset>-451485</wp:posOffset>
              </wp:positionV>
              <wp:extent cx="2781300" cy="323850"/>
              <wp:effectExtent l="0" t="0" r="0" b="0"/>
              <wp:wrapNone/>
              <wp:docPr id="761550908" name="Text Box 1"/>
              <wp:cNvGraphicFramePr/>
              <a:graphic xmlns:a="http://schemas.openxmlformats.org/drawingml/2006/main">
                <a:graphicData uri="http://schemas.microsoft.com/office/word/2010/wordprocessingShape">
                  <wps:wsp>
                    <wps:cNvSpPr txBox="1"/>
                    <wps:spPr>
                      <a:xfrm>
                        <a:off x="0" y="0"/>
                        <a:ext cx="2781300" cy="323850"/>
                      </a:xfrm>
                      <a:prstGeom prst="rect">
                        <a:avLst/>
                      </a:prstGeom>
                      <a:noFill/>
                      <a:ln w="6350">
                        <a:noFill/>
                      </a:ln>
                    </wps:spPr>
                    <wps:txbx>
                      <w:txbxContent>
                        <w:p w14:paraId="65675F68" w14:textId="0379E1B2" w:rsidR="005F22ED" w:rsidRPr="005F22ED" w:rsidRDefault="005F22E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C3C96A" id="_x0000_t202" coordsize="21600,21600" o:spt="202" path="m,l,21600r21600,l21600,xe">
              <v:stroke joinstyle="miter"/>
              <v:path gradientshapeok="t" o:connecttype="rect"/>
            </v:shapetype>
            <v:shape id="_x0000_s1027" type="#_x0000_t202" style="position:absolute;left:0;text-align:left;margin-left:-15.85pt;margin-top:-35.55pt;width:219pt;height:25.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wAGAIAADMEAAAOAAAAZHJzL2Uyb0RvYy54bWysU01vGyEQvVfqf0Dc6/XaTuKu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" filled="f" stroked="f" strokeweight=".5pt">
              <v:textbox>
                <w:txbxContent>
                  <w:p w14:paraId="65675F68" w14:textId="0379E1B2" w:rsidR="005F22ED" w:rsidRPr="005F22ED" w:rsidRDefault="005F22ED">
                    <w:pPr>
                      <w:rPr>
                        <w:b/>
                        <w:bCs/>
                      </w:rPr>
                    </w:pPr>
                  </w:p>
                </w:txbxContent>
              </v:textbox>
            </v:shape>
          </w:pict>
        </mc:Fallback>
      </mc:AlternateContent>
    </w:r>
    <w:r w:rsidR="005860A0" w:rsidRPr="009839C2">
      <w:rPr>
        <w:rFonts w:cstheme="minorHAnsi"/>
        <w:noProof/>
        <w:color w:val="000000" w:themeColor="text1"/>
      </w:rPr>
      <mc:AlternateContent>
        <mc:Choice Requires="wps">
          <w:drawing>
            <wp:anchor distT="0" distB="0" distL="114300" distR="114300" simplePos="0" relativeHeight="251658241" behindDoc="0" locked="0" layoutInCell="1" allowOverlap="1" wp14:anchorId="52D4811E" wp14:editId="3D6A3883">
              <wp:simplePos x="0" y="0"/>
              <wp:positionH relativeFrom="column">
                <wp:posOffset>-197178</wp:posOffset>
              </wp:positionH>
              <wp:positionV relativeFrom="paragraph">
                <wp:posOffset>-189066</wp:posOffset>
              </wp:positionV>
              <wp:extent cx="6056630" cy="81597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6056630" cy="815975"/>
                      </a:xfrm>
                      <a:prstGeom prst="rect">
                        <a:avLst/>
                      </a:prstGeom>
                      <a:solidFill>
                        <a:schemeClr val="lt1"/>
                      </a:solidFill>
                      <a:ln w="6350">
                        <a:noFill/>
                      </a:ln>
                    </wps:spPr>
                    <wps:txbx>
                      <w:txbxContent>
                        <w:p w14:paraId="480C9D6B" w14:textId="55B7B3CF" w:rsidR="002A45A2" w:rsidRPr="009839C2" w:rsidRDefault="002A45A2" w:rsidP="00DA0059">
                          <w:pPr>
                            <w:spacing w:before="0" w:after="0" w:line="280" w:lineRule="exact"/>
                            <w:rPr>
                              <w:rFonts w:cstheme="minorHAns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4811E" id="Text Box 3" o:spid="_x0000_s1028" type="#_x0000_t202" style="position:absolute;left:0;text-align:left;margin-left:-15.55pt;margin-top:-14.9pt;width:476.9pt;height:6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mt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" fillcolor="white [3201]" stroked="f" strokeweight=".5pt">
              <v:textbox>
                <w:txbxContent>
                  <w:p w14:paraId="480C9D6B" w14:textId="55B7B3CF" w:rsidR="002A45A2" w:rsidRPr="009839C2" w:rsidRDefault="002A45A2" w:rsidP="00DA0059">
                    <w:pPr>
                      <w:spacing w:before="0" w:after="0" w:line="280" w:lineRule="exact"/>
                      <w:rPr>
                        <w:rFonts w:cstheme="minorHAnsi"/>
                        <w:color w:val="000000" w:themeColor="text1"/>
                        <w:sz w:val="18"/>
                        <w:szCs w:val="18"/>
                      </w:rPr>
                    </w:pPr>
                  </w:p>
                </w:txbxContent>
              </v:textbox>
            </v:shape>
          </w:pict>
        </mc:Fallback>
      </mc:AlternateContent>
    </w:r>
    <w:r w:rsidR="00980407" w:rsidRPr="009839C2">
      <w:rPr>
        <w:rStyle w:val="SemiBold"/>
        <w:rFonts w:asciiTheme="minorHAnsi" w:hAnsiTheme="minorHAnsi" w:cstheme="minorHAnsi"/>
        <w:color w:val="000000" w:themeColor="text1"/>
      </w:rPr>
      <w:fldChar w:fldCharType="begin"/>
    </w:r>
    <w:r w:rsidR="00A94884" w:rsidRPr="009839C2">
      <w:rPr>
        <w:rStyle w:val="SemiBold"/>
        <w:rFonts w:asciiTheme="minorHAnsi" w:hAnsiTheme="minorHAnsi" w:cstheme="minorHAnsi"/>
        <w:color w:val="000000" w:themeColor="text1"/>
      </w:rPr>
      <w:instrText xml:space="preserve"> PAGE   \* MERGEFORMAT </w:instrText>
    </w:r>
    <w:r w:rsidR="00980407" w:rsidRPr="009839C2">
      <w:rPr>
        <w:rStyle w:val="SemiBold"/>
        <w:rFonts w:asciiTheme="minorHAnsi" w:hAnsiTheme="minorHAnsi" w:cstheme="minorHAnsi"/>
        <w:color w:val="000000" w:themeColor="text1"/>
      </w:rPr>
      <w:fldChar w:fldCharType="separate"/>
    </w:r>
    <w:r w:rsidR="00347864" w:rsidRPr="009839C2">
      <w:rPr>
        <w:rStyle w:val="SemiBold"/>
        <w:rFonts w:asciiTheme="minorHAnsi" w:hAnsiTheme="minorHAnsi" w:cstheme="minorHAnsi"/>
        <w:noProof/>
        <w:color w:val="000000" w:themeColor="text1"/>
      </w:rPr>
      <w:t>2</w:t>
    </w:r>
    <w:r w:rsidR="00980407" w:rsidRPr="009839C2">
      <w:rPr>
        <w:rStyle w:val="SemiBold"/>
        <w:rFonts w:asciiTheme="minorHAnsi" w:hAnsiTheme="minorHAnsi" w:cstheme="minorHAnsi"/>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22982"/>
      <w:docPartObj>
        <w:docPartGallery w:val="Page Numbers (Bottom of Page)"/>
        <w:docPartUnique/>
      </w:docPartObj>
    </w:sdtPr>
    <w:sdtEndPr/>
    <w:sdtContent>
      <w:p w14:paraId="3D68AAA7" w14:textId="77777777" w:rsidR="00AA4491" w:rsidRDefault="00D444DE" w:rsidP="00347864">
        <w:pPr>
          <w:pStyle w:val="Footer"/>
          <w:jc w:val="center"/>
        </w:pPr>
        <w:r>
          <w:fldChar w:fldCharType="begin"/>
        </w:r>
        <w:r>
          <w:instrText xml:space="preserve"> PAGE   \* MERGEFORMAT </w:instrText>
        </w:r>
        <w:r>
          <w:fldChar w:fldCharType="separate"/>
        </w:r>
        <w:r w:rsidR="00D2542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0799" w14:textId="77777777" w:rsidR="00402314" w:rsidRDefault="00402314" w:rsidP="000E132A">
      <w:pPr>
        <w:spacing w:before="0" w:after="0"/>
      </w:pPr>
      <w:r>
        <w:separator/>
      </w:r>
    </w:p>
  </w:footnote>
  <w:footnote w:type="continuationSeparator" w:id="0">
    <w:p w14:paraId="3E534EBC" w14:textId="77777777" w:rsidR="00402314" w:rsidRDefault="00402314" w:rsidP="000E13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AB02" w14:textId="77777777" w:rsidR="00AA4491" w:rsidRDefault="00AA4491"/>
  <w:p w14:paraId="25205228" w14:textId="77777777" w:rsidR="00AA4491" w:rsidRDefault="00AA4491">
    <w:r>
      <w:t>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B65A" w14:textId="77777777" w:rsidR="00446060" w:rsidRDefault="00202437">
    <w:pPr>
      <w:pStyle w:val="Header"/>
    </w:pPr>
    <w:r>
      <w:rPr>
        <w:noProof/>
      </w:rPr>
      <mc:AlternateContent>
        <mc:Choice Requires="wps">
          <w:drawing>
            <wp:anchor distT="0" distB="0" distL="114300" distR="114300" simplePos="0" relativeHeight="251658243" behindDoc="0" locked="0" layoutInCell="1" allowOverlap="1" wp14:anchorId="542EF1AF" wp14:editId="27FAA1B0">
              <wp:simplePos x="0" y="0"/>
              <wp:positionH relativeFrom="page">
                <wp:align>right</wp:align>
              </wp:positionH>
              <wp:positionV relativeFrom="page">
                <wp:align>top</wp:align>
              </wp:positionV>
              <wp:extent cx="3780000" cy="1396800"/>
              <wp:effectExtent l="0" t="0" r="0" b="13335"/>
              <wp:wrapNone/>
              <wp:docPr id="721823395" name="Text Box 1"/>
              <wp:cNvGraphicFramePr/>
              <a:graphic xmlns:a="http://schemas.openxmlformats.org/drawingml/2006/main">
                <a:graphicData uri="http://schemas.microsoft.com/office/word/2010/wordprocessingShape">
                  <wps:wsp>
                    <wps:cNvSpPr txBox="1"/>
                    <wps:spPr>
                      <a:xfrm>
                        <a:off x="0" y="0"/>
                        <a:ext cx="3780000" cy="1396800"/>
                      </a:xfrm>
                      <a:prstGeom prst="rect">
                        <a:avLst/>
                      </a:prstGeom>
                      <a:noFill/>
                      <a:ln w="6350">
                        <a:noFill/>
                      </a:ln>
                    </wps:spPr>
                    <wps:txbx>
                      <w:txbxContent>
                        <w:p w14:paraId="240A87CC" w14:textId="77777777" w:rsidR="00202437" w:rsidRPr="00B202B3" w:rsidRDefault="00202437" w:rsidP="004967B7">
                          <w:pPr>
                            <w:ind w:left="-142"/>
                            <w:jc w:val="right"/>
                            <w:rPr>
                              <w:rFonts w:asciiTheme="majorHAnsi" w:hAnsiTheme="majorHAnsi" w:cstheme="majorHAnsi"/>
                              <w:b/>
                              <w:bCs/>
                              <w:color w:val="FFFFFF" w:themeColor="background1"/>
                              <w:spacing w:val="-10"/>
                              <w:sz w:val="52"/>
                              <w:szCs w:val="52"/>
                              <w:lang w:val="de-DE"/>
                            </w:rPr>
                          </w:pPr>
                          <w:r w:rsidRPr="00B202B3">
                            <w:rPr>
                              <w:rFonts w:asciiTheme="majorHAnsi" w:hAnsiTheme="majorHAnsi" w:cstheme="majorHAnsi"/>
                              <w:b/>
                              <w:bCs/>
                              <w:color w:val="FFFFFF" w:themeColor="background1"/>
                              <w:spacing w:val="-10"/>
                              <w:sz w:val="52"/>
                              <w:szCs w:val="52"/>
                              <w:lang w:val="de-DE"/>
                            </w:rPr>
                            <w:t>Press release</w:t>
                          </w:r>
                        </w:p>
                      </w:txbxContent>
                    </wps:txbx>
                    <wps:bodyPr rot="0" spcFirstLastPara="0" vertOverflow="overflow" horzOverflow="overflow" vert="horz" wrap="square" lIns="0" tIns="0" rIns="489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EF1AF" id="_x0000_t202" coordsize="21600,21600" o:spt="202" path="m,l,21600r21600,l21600,xe">
              <v:stroke joinstyle="miter"/>
              <v:path gradientshapeok="t" o:connecttype="rect"/>
            </v:shapetype>
            <v:shape id="Text Box 1" o:spid="_x0000_s1026" type="#_x0000_t202" style="position:absolute;margin-left:246.45pt;margin-top:0;width:297.65pt;height:110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" filled="f" stroked="f" strokeweight=".5pt">
              <v:textbox inset="0,0,13.6mm,0">
                <w:txbxContent>
                  <w:p w14:paraId="240A87CC" w14:textId="77777777" w:rsidR="00202437" w:rsidRPr="00B202B3" w:rsidRDefault="00202437" w:rsidP="004967B7">
                    <w:pPr>
                      <w:ind w:left="-142"/>
                      <w:jc w:val="right"/>
                      <w:rPr>
                        <w:rFonts w:asciiTheme="majorHAnsi" w:hAnsiTheme="majorHAnsi" w:cstheme="majorHAnsi"/>
                        <w:b/>
                        <w:bCs/>
                        <w:color w:val="FFFFFF" w:themeColor="background1"/>
                        <w:spacing w:val="-10"/>
                        <w:sz w:val="52"/>
                        <w:szCs w:val="52"/>
                        <w:lang w:val="de-DE"/>
                      </w:rPr>
                    </w:pPr>
                    <w:r w:rsidRPr="00B202B3">
                      <w:rPr>
                        <w:rFonts w:asciiTheme="majorHAnsi" w:hAnsiTheme="majorHAnsi" w:cstheme="majorHAnsi"/>
                        <w:b/>
                        <w:bCs/>
                        <w:color w:val="FFFFFF" w:themeColor="background1"/>
                        <w:spacing w:val="-10"/>
                        <w:sz w:val="52"/>
                        <w:szCs w:val="52"/>
                        <w:lang w:val="de-DE"/>
                      </w:rPr>
                      <w:t>Press release</w:t>
                    </w:r>
                  </w:p>
                </w:txbxContent>
              </v:textbox>
              <w10:wrap anchorx="page" anchory="page"/>
            </v:shape>
          </w:pict>
        </mc:Fallback>
      </mc:AlternateContent>
    </w:r>
    <w:r w:rsidR="00655367">
      <w:rPr>
        <w:noProof/>
      </w:rPr>
      <w:drawing>
        <wp:anchor distT="0" distB="0" distL="114300" distR="114300" simplePos="0" relativeHeight="251658242" behindDoc="1" locked="0" layoutInCell="1" allowOverlap="1" wp14:anchorId="5519B1FB" wp14:editId="55CDCA3E">
          <wp:simplePos x="0" y="0"/>
          <wp:positionH relativeFrom="page">
            <wp:align>left</wp:align>
          </wp:positionH>
          <wp:positionV relativeFrom="page">
            <wp:align>top</wp:align>
          </wp:positionV>
          <wp:extent cx="7560000" cy="1396800"/>
          <wp:effectExtent l="0" t="0" r="3175" b="0"/>
          <wp:wrapNone/>
          <wp:docPr id="642564908" name="Grafik 3" descr="Ein Bild, das Screenshot, Grafiken, Wasser,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64908" name="Grafik 3" descr="Ein Bild, das Screenshot, Grafiken, Wasser,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60000" cy="13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BD5A" w14:textId="77777777" w:rsidR="00AA4491" w:rsidRDefault="00AD5A42">
    <w:pPr>
      <w:pStyle w:val="Header"/>
    </w:pPr>
    <w:r>
      <w:rPr>
        <w:noProof/>
      </w:rPr>
      <w:drawing>
        <wp:anchor distT="0" distB="0" distL="114300" distR="114300" simplePos="0" relativeHeight="251658240" behindDoc="1" locked="0" layoutInCell="1" allowOverlap="1" wp14:anchorId="2F06C08C" wp14:editId="31159539">
          <wp:simplePos x="0" y="0"/>
          <wp:positionH relativeFrom="column">
            <wp:posOffset>-711464</wp:posOffset>
          </wp:positionH>
          <wp:positionV relativeFrom="paragraph">
            <wp:posOffset>-448574</wp:posOffset>
          </wp:positionV>
          <wp:extent cx="7539487" cy="2179136"/>
          <wp:effectExtent l="0" t="0" r="4445" b="5715"/>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1669" cy="21942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A0"/>
    <w:rsid w:val="00005603"/>
    <w:rsid w:val="00031DB9"/>
    <w:rsid w:val="0004461F"/>
    <w:rsid w:val="000658EE"/>
    <w:rsid w:val="000708BE"/>
    <w:rsid w:val="00081B21"/>
    <w:rsid w:val="00081BE2"/>
    <w:rsid w:val="000A522F"/>
    <w:rsid w:val="000A75C2"/>
    <w:rsid w:val="000E132A"/>
    <w:rsid w:val="000E60A0"/>
    <w:rsid w:val="000F332D"/>
    <w:rsid w:val="000F59F4"/>
    <w:rsid w:val="00124B8A"/>
    <w:rsid w:val="00136C86"/>
    <w:rsid w:val="00155718"/>
    <w:rsid w:val="00181ED9"/>
    <w:rsid w:val="001A2F54"/>
    <w:rsid w:val="001A7E4E"/>
    <w:rsid w:val="001D34FA"/>
    <w:rsid w:val="00202437"/>
    <w:rsid w:val="00203380"/>
    <w:rsid w:val="002042A1"/>
    <w:rsid w:val="00206E46"/>
    <w:rsid w:val="00244A61"/>
    <w:rsid w:val="002870BF"/>
    <w:rsid w:val="002A45A2"/>
    <w:rsid w:val="002B28E1"/>
    <w:rsid w:val="002B4C2F"/>
    <w:rsid w:val="002B64F2"/>
    <w:rsid w:val="002E2FDE"/>
    <w:rsid w:val="003034A7"/>
    <w:rsid w:val="0030746C"/>
    <w:rsid w:val="00327423"/>
    <w:rsid w:val="003276FB"/>
    <w:rsid w:val="00347864"/>
    <w:rsid w:val="00383331"/>
    <w:rsid w:val="003A3896"/>
    <w:rsid w:val="003A7800"/>
    <w:rsid w:val="003B371D"/>
    <w:rsid w:val="003B67AD"/>
    <w:rsid w:val="003F075A"/>
    <w:rsid w:val="003F6D05"/>
    <w:rsid w:val="00400CEC"/>
    <w:rsid w:val="00402314"/>
    <w:rsid w:val="004400E1"/>
    <w:rsid w:val="00446060"/>
    <w:rsid w:val="004820E9"/>
    <w:rsid w:val="00490395"/>
    <w:rsid w:val="004937E6"/>
    <w:rsid w:val="004967B7"/>
    <w:rsid w:val="004B539F"/>
    <w:rsid w:val="004C2CF5"/>
    <w:rsid w:val="004C52D2"/>
    <w:rsid w:val="004C6EA3"/>
    <w:rsid w:val="00512A54"/>
    <w:rsid w:val="0052123E"/>
    <w:rsid w:val="00532DFA"/>
    <w:rsid w:val="00533BCC"/>
    <w:rsid w:val="00534DD7"/>
    <w:rsid w:val="00542BC4"/>
    <w:rsid w:val="005464CD"/>
    <w:rsid w:val="00557707"/>
    <w:rsid w:val="005652EA"/>
    <w:rsid w:val="005860A0"/>
    <w:rsid w:val="005914E8"/>
    <w:rsid w:val="00592BD9"/>
    <w:rsid w:val="00596EEB"/>
    <w:rsid w:val="005D0ED7"/>
    <w:rsid w:val="005F22ED"/>
    <w:rsid w:val="00644102"/>
    <w:rsid w:val="00655367"/>
    <w:rsid w:val="00657C92"/>
    <w:rsid w:val="00670671"/>
    <w:rsid w:val="0069282B"/>
    <w:rsid w:val="006A5192"/>
    <w:rsid w:val="006B79D7"/>
    <w:rsid w:val="006C0AC2"/>
    <w:rsid w:val="00726AA1"/>
    <w:rsid w:val="007441A7"/>
    <w:rsid w:val="00751133"/>
    <w:rsid w:val="00755384"/>
    <w:rsid w:val="00781153"/>
    <w:rsid w:val="007914C8"/>
    <w:rsid w:val="007A3BC4"/>
    <w:rsid w:val="007E3768"/>
    <w:rsid w:val="00803431"/>
    <w:rsid w:val="00837BAE"/>
    <w:rsid w:val="008455FB"/>
    <w:rsid w:val="00846203"/>
    <w:rsid w:val="00851B21"/>
    <w:rsid w:val="008810D8"/>
    <w:rsid w:val="008811F0"/>
    <w:rsid w:val="00885ABF"/>
    <w:rsid w:val="00886F6D"/>
    <w:rsid w:val="008C71ED"/>
    <w:rsid w:val="008D2641"/>
    <w:rsid w:val="008D6DFF"/>
    <w:rsid w:val="00913DA2"/>
    <w:rsid w:val="0093454D"/>
    <w:rsid w:val="00944C54"/>
    <w:rsid w:val="00980407"/>
    <w:rsid w:val="009839C2"/>
    <w:rsid w:val="009D494B"/>
    <w:rsid w:val="009E618C"/>
    <w:rsid w:val="00A16E0A"/>
    <w:rsid w:val="00A27BDD"/>
    <w:rsid w:val="00A42DD8"/>
    <w:rsid w:val="00A62C10"/>
    <w:rsid w:val="00A735BA"/>
    <w:rsid w:val="00A94884"/>
    <w:rsid w:val="00AA4491"/>
    <w:rsid w:val="00AB795A"/>
    <w:rsid w:val="00AC1B71"/>
    <w:rsid w:val="00AD5A42"/>
    <w:rsid w:val="00B04B6C"/>
    <w:rsid w:val="00B202B3"/>
    <w:rsid w:val="00B306DD"/>
    <w:rsid w:val="00B36809"/>
    <w:rsid w:val="00B36D53"/>
    <w:rsid w:val="00B52AAE"/>
    <w:rsid w:val="00B56C4E"/>
    <w:rsid w:val="00B630B6"/>
    <w:rsid w:val="00B65958"/>
    <w:rsid w:val="00B911B6"/>
    <w:rsid w:val="00BD2C4B"/>
    <w:rsid w:val="00BF202C"/>
    <w:rsid w:val="00C831B9"/>
    <w:rsid w:val="00CB2CD8"/>
    <w:rsid w:val="00CB56AC"/>
    <w:rsid w:val="00CF6D76"/>
    <w:rsid w:val="00D16400"/>
    <w:rsid w:val="00D25425"/>
    <w:rsid w:val="00D444DE"/>
    <w:rsid w:val="00D86DCB"/>
    <w:rsid w:val="00DA0059"/>
    <w:rsid w:val="00DA7AED"/>
    <w:rsid w:val="00DD4BCA"/>
    <w:rsid w:val="00DD6C82"/>
    <w:rsid w:val="00DF7F2B"/>
    <w:rsid w:val="00E3797E"/>
    <w:rsid w:val="00E72F37"/>
    <w:rsid w:val="00E748FB"/>
    <w:rsid w:val="00E857EB"/>
    <w:rsid w:val="00EA1376"/>
    <w:rsid w:val="00EA5FC6"/>
    <w:rsid w:val="00ED79B4"/>
    <w:rsid w:val="00EE400B"/>
    <w:rsid w:val="00F11015"/>
    <w:rsid w:val="00F30844"/>
    <w:rsid w:val="00F53123"/>
    <w:rsid w:val="00F878A7"/>
    <w:rsid w:val="00FC056F"/>
    <w:rsid w:val="00FC17C7"/>
    <w:rsid w:val="00FC3D72"/>
    <w:rsid w:val="00FC7910"/>
    <w:rsid w:val="00FD5DA0"/>
    <w:rsid w:val="0F2F4219"/>
    <w:rsid w:val="54F822BE"/>
    <w:rsid w:val="6C5D6E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99996"/>
  <w15:docId w15:val="{7530D2A8-2D8F-4F87-B83A-84CAC1E3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68"/>
    <w:pPr>
      <w:spacing w:before="120" w:after="120" w:line="240" w:lineRule="auto"/>
    </w:pPr>
    <w:rPr>
      <w:rFonts w:eastAsia="Times New Roman" w:cs="Times New Roman"/>
      <w:color w:val="00395A" w:themeColor="accent1"/>
      <w:sz w:val="20"/>
      <w:szCs w:val="24"/>
    </w:rPr>
  </w:style>
  <w:style w:type="paragraph" w:styleId="Heading1">
    <w:name w:val="heading 1"/>
    <w:basedOn w:val="Normal"/>
    <w:next w:val="Normal"/>
    <w:link w:val="Heading1Char"/>
    <w:qFormat/>
    <w:rsid w:val="00DA7AED"/>
    <w:pPr>
      <w:keepNext/>
      <w:spacing w:before="240" w:after="480"/>
      <w:outlineLvl w:val="0"/>
    </w:pPr>
    <w:rPr>
      <w:rFonts w:cs="Arial"/>
      <w:bCs/>
      <w:i/>
      <w:kern w:val="32"/>
      <w:sz w:val="40"/>
      <w:szCs w:val="32"/>
    </w:rPr>
  </w:style>
  <w:style w:type="paragraph" w:styleId="Heading2">
    <w:name w:val="heading 2"/>
    <w:basedOn w:val="Normal"/>
    <w:next w:val="Normal"/>
    <w:link w:val="Heading2Char"/>
    <w:uiPriority w:val="9"/>
    <w:semiHidden/>
    <w:qFormat/>
    <w:rsid w:val="00DA7AED"/>
    <w:pPr>
      <w:keepNext/>
      <w:keepLines/>
      <w:spacing w:before="40" w:after="0"/>
      <w:outlineLvl w:val="1"/>
    </w:pPr>
    <w:rPr>
      <w:rFonts w:asciiTheme="majorHAnsi" w:eastAsiaTheme="majorEastAsia" w:hAnsiTheme="majorHAnsi" w:cstheme="majorBidi"/>
      <w:color w:val="002A43" w:themeColor="accent1" w:themeShade="BF"/>
      <w:sz w:val="26"/>
      <w:szCs w:val="26"/>
    </w:rPr>
  </w:style>
  <w:style w:type="paragraph" w:styleId="Heading3">
    <w:name w:val="heading 3"/>
    <w:basedOn w:val="Normal"/>
    <w:next w:val="Normal"/>
    <w:link w:val="Heading3Char"/>
    <w:uiPriority w:val="9"/>
    <w:semiHidden/>
    <w:qFormat/>
    <w:rsid w:val="00DA7AED"/>
    <w:pPr>
      <w:keepNext/>
      <w:keepLines/>
      <w:spacing w:before="40" w:after="0"/>
      <w:outlineLvl w:val="2"/>
    </w:pPr>
    <w:rPr>
      <w:rFonts w:asciiTheme="majorHAnsi" w:eastAsiaTheme="majorEastAsia" w:hAnsiTheme="majorHAnsi" w:cstheme="majorBidi"/>
      <w:color w:val="001C2C" w:themeColor="accent1" w:themeShade="7F"/>
      <w:sz w:val="24"/>
    </w:rPr>
  </w:style>
  <w:style w:type="paragraph" w:styleId="Heading4">
    <w:name w:val="heading 4"/>
    <w:basedOn w:val="Normal"/>
    <w:next w:val="Normal"/>
    <w:link w:val="Heading4Char"/>
    <w:uiPriority w:val="9"/>
    <w:semiHidden/>
    <w:qFormat/>
    <w:rsid w:val="00DA7AED"/>
    <w:pPr>
      <w:keepNext/>
      <w:keepLines/>
      <w:spacing w:before="40" w:after="0"/>
      <w:outlineLvl w:val="3"/>
    </w:pPr>
    <w:rPr>
      <w:rFonts w:asciiTheme="majorHAnsi" w:eastAsiaTheme="majorEastAsia" w:hAnsiTheme="majorHAnsi" w:cstheme="majorBidi"/>
      <w:i/>
      <w:iCs/>
      <w:color w:val="002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ED"/>
    <w:rPr>
      <w:rFonts w:ascii="AmcorPro Light" w:eastAsia="Times New Roman" w:hAnsi="AmcorPro Light" w:cs="Arial"/>
      <w:bCs/>
      <w:i/>
      <w:kern w:val="32"/>
      <w:sz w:val="40"/>
      <w:szCs w:val="32"/>
    </w:rPr>
  </w:style>
  <w:style w:type="paragraph" w:styleId="Footer">
    <w:name w:val="footer"/>
    <w:basedOn w:val="Normal"/>
    <w:link w:val="FooterChar"/>
    <w:uiPriority w:val="99"/>
    <w:rsid w:val="00913DA2"/>
    <w:pPr>
      <w:tabs>
        <w:tab w:val="center" w:pos="4153"/>
        <w:tab w:val="right" w:pos="8306"/>
      </w:tabs>
    </w:pPr>
    <w:rPr>
      <w:sz w:val="16"/>
      <w:lang w:eastAsia="en-AU"/>
    </w:rPr>
  </w:style>
  <w:style w:type="character" w:customStyle="1" w:styleId="FooterChar">
    <w:name w:val="Footer Char"/>
    <w:basedOn w:val="DefaultParagraphFont"/>
    <w:link w:val="Footer"/>
    <w:uiPriority w:val="99"/>
    <w:rsid w:val="00913DA2"/>
    <w:rPr>
      <w:rFonts w:ascii="AmcorPro Light" w:eastAsia="Times New Roman" w:hAnsi="AmcorPro Light" w:cs="Times New Roman"/>
      <w:sz w:val="16"/>
      <w:szCs w:val="24"/>
      <w:lang w:eastAsia="en-AU"/>
    </w:rPr>
  </w:style>
  <w:style w:type="paragraph" w:customStyle="1" w:styleId="FooterABN">
    <w:name w:val="Footer ABN"/>
    <w:basedOn w:val="Footer"/>
    <w:link w:val="FooterABNChar"/>
    <w:rsid w:val="00913DA2"/>
    <w:pPr>
      <w:spacing w:after="140"/>
    </w:pPr>
    <w:rPr>
      <w:sz w:val="12"/>
    </w:rPr>
  </w:style>
  <w:style w:type="character" w:customStyle="1" w:styleId="SemiBold">
    <w:name w:val="Semi Bold"/>
    <w:rsid w:val="00913DA2"/>
    <w:rPr>
      <w:rFonts w:ascii="AmcorPro SemiBold" w:hAnsi="AmcorPro SemiBold"/>
    </w:rPr>
  </w:style>
  <w:style w:type="character" w:customStyle="1" w:styleId="FooterABNChar">
    <w:name w:val="Footer ABN Char"/>
    <w:basedOn w:val="FooterChar"/>
    <w:link w:val="FooterABN"/>
    <w:rsid w:val="00913DA2"/>
    <w:rPr>
      <w:rFonts w:ascii="AmcorPro Light" w:eastAsia="Times New Roman" w:hAnsi="AmcorPro Light" w:cs="Times New Roman"/>
      <w:sz w:val="12"/>
      <w:szCs w:val="24"/>
      <w:lang w:eastAsia="en-AU"/>
    </w:rPr>
  </w:style>
  <w:style w:type="paragraph" w:styleId="BalloonText">
    <w:name w:val="Balloon Text"/>
    <w:basedOn w:val="Normal"/>
    <w:link w:val="BalloonTextChar"/>
    <w:uiPriority w:val="99"/>
    <w:semiHidden/>
    <w:unhideWhenUsed/>
    <w:rsid w:val="00913D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A2"/>
    <w:rPr>
      <w:rFonts w:ascii="Tahoma" w:eastAsia="Times New Roman" w:hAnsi="Tahoma" w:cs="Tahoma"/>
      <w:sz w:val="16"/>
      <w:szCs w:val="16"/>
    </w:rPr>
  </w:style>
  <w:style w:type="character" w:styleId="Strong">
    <w:name w:val="Strong"/>
    <w:basedOn w:val="DefaultParagraphFont"/>
    <w:uiPriority w:val="22"/>
    <w:qFormat/>
    <w:rsid w:val="00BD2C4B"/>
    <w:rPr>
      <w:b/>
      <w:bCs/>
    </w:rPr>
  </w:style>
  <w:style w:type="character" w:styleId="Hyperlink">
    <w:name w:val="Hyperlink"/>
    <w:basedOn w:val="DefaultParagraphFont"/>
    <w:uiPriority w:val="99"/>
    <w:unhideWhenUsed/>
    <w:rsid w:val="00BD2C4B"/>
    <w:rPr>
      <w:color w:val="0000FF"/>
      <w:u w:val="single"/>
    </w:rPr>
  </w:style>
  <w:style w:type="paragraph" w:styleId="Header">
    <w:name w:val="header"/>
    <w:basedOn w:val="Normal"/>
    <w:link w:val="HeaderChar"/>
    <w:uiPriority w:val="99"/>
    <w:unhideWhenUsed/>
    <w:rsid w:val="00BD2C4B"/>
    <w:pPr>
      <w:tabs>
        <w:tab w:val="center" w:pos="4513"/>
        <w:tab w:val="right" w:pos="9026"/>
      </w:tabs>
      <w:spacing w:before="0" w:after="0"/>
    </w:pPr>
  </w:style>
  <w:style w:type="character" w:customStyle="1" w:styleId="HeaderChar">
    <w:name w:val="Header Char"/>
    <w:basedOn w:val="DefaultParagraphFont"/>
    <w:link w:val="Header"/>
    <w:uiPriority w:val="99"/>
    <w:rsid w:val="00BD2C4B"/>
    <w:rPr>
      <w:rFonts w:ascii="AmcorPro Light" w:eastAsia="Times New Roman" w:hAnsi="AmcorPro Light" w:cs="Times New Roman"/>
      <w:sz w:val="20"/>
      <w:szCs w:val="24"/>
    </w:rPr>
  </w:style>
  <w:style w:type="character" w:styleId="CommentReference">
    <w:name w:val="annotation reference"/>
    <w:basedOn w:val="DefaultParagraphFont"/>
    <w:uiPriority w:val="99"/>
    <w:semiHidden/>
    <w:unhideWhenUsed/>
    <w:rsid w:val="00FC7910"/>
    <w:rPr>
      <w:sz w:val="16"/>
      <w:szCs w:val="16"/>
    </w:rPr>
  </w:style>
  <w:style w:type="paragraph" w:styleId="CommentText">
    <w:name w:val="annotation text"/>
    <w:basedOn w:val="Normal"/>
    <w:link w:val="CommentTextChar"/>
    <w:uiPriority w:val="99"/>
    <w:semiHidden/>
    <w:unhideWhenUsed/>
    <w:rsid w:val="00FC7910"/>
    <w:rPr>
      <w:szCs w:val="20"/>
    </w:rPr>
  </w:style>
  <w:style w:type="character" w:customStyle="1" w:styleId="CommentTextChar">
    <w:name w:val="Comment Text Char"/>
    <w:basedOn w:val="DefaultParagraphFont"/>
    <w:link w:val="CommentText"/>
    <w:uiPriority w:val="99"/>
    <w:semiHidden/>
    <w:rsid w:val="00FC7910"/>
    <w:rPr>
      <w:rFonts w:ascii="AmcorPro Light" w:eastAsia="Times New Roman" w:hAnsi="AmcorPro Light" w:cs="Times New Roman"/>
      <w:sz w:val="20"/>
      <w:szCs w:val="20"/>
    </w:rPr>
  </w:style>
  <w:style w:type="paragraph" w:styleId="CommentSubject">
    <w:name w:val="annotation subject"/>
    <w:basedOn w:val="CommentText"/>
    <w:next w:val="CommentText"/>
    <w:link w:val="CommentSubjectChar"/>
    <w:uiPriority w:val="99"/>
    <w:semiHidden/>
    <w:unhideWhenUsed/>
    <w:rsid w:val="00FC7910"/>
    <w:rPr>
      <w:b/>
      <w:bCs/>
    </w:rPr>
  </w:style>
  <w:style w:type="character" w:customStyle="1" w:styleId="CommentSubjectChar">
    <w:name w:val="Comment Subject Char"/>
    <w:basedOn w:val="CommentTextChar"/>
    <w:link w:val="CommentSubject"/>
    <w:uiPriority w:val="99"/>
    <w:semiHidden/>
    <w:rsid w:val="00FC7910"/>
    <w:rPr>
      <w:rFonts w:ascii="AmcorPro Light" w:eastAsia="Times New Roman" w:hAnsi="AmcorPro Light" w:cs="Times New Roman"/>
      <w:b/>
      <w:bCs/>
      <w:sz w:val="20"/>
      <w:szCs w:val="20"/>
    </w:rPr>
  </w:style>
  <w:style w:type="character" w:styleId="UnresolvedMention">
    <w:name w:val="Unresolved Mention"/>
    <w:basedOn w:val="DefaultParagraphFont"/>
    <w:uiPriority w:val="99"/>
    <w:semiHidden/>
    <w:unhideWhenUsed/>
    <w:rsid w:val="00031DB9"/>
    <w:rPr>
      <w:color w:val="605E5C"/>
      <w:shd w:val="clear" w:color="auto" w:fill="E1DFDD"/>
    </w:rPr>
  </w:style>
  <w:style w:type="paragraph" w:customStyle="1" w:styleId="BasicParagraph">
    <w:name w:val="[Basic Paragraph]"/>
    <w:basedOn w:val="Normal"/>
    <w:uiPriority w:val="99"/>
    <w:rsid w:val="005860A0"/>
    <w:pPr>
      <w:autoSpaceDE w:val="0"/>
      <w:autoSpaceDN w:val="0"/>
      <w:adjustRightInd w:val="0"/>
      <w:spacing w:before="0" w:after="0" w:line="288" w:lineRule="auto"/>
      <w:textAlignment w:val="center"/>
    </w:pPr>
    <w:rPr>
      <w:rFonts w:ascii="Minion Pro" w:eastAsiaTheme="minorHAnsi" w:hAnsi="Minion Pro" w:cs="Minion Pro"/>
      <w:color w:val="000000"/>
      <w:sz w:val="24"/>
      <w:lang w:val="en-US"/>
    </w:rPr>
  </w:style>
  <w:style w:type="table" w:styleId="TableGrid">
    <w:name w:val="Table Grid"/>
    <w:basedOn w:val="TableNormal"/>
    <w:uiPriority w:val="59"/>
    <w:rsid w:val="0059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E3768"/>
    <w:rPr>
      <w:rFonts w:asciiTheme="majorHAnsi" w:eastAsiaTheme="majorEastAsia" w:hAnsiTheme="majorHAnsi" w:cstheme="majorBidi"/>
      <w:color w:val="002A43" w:themeColor="accent1" w:themeShade="BF"/>
      <w:sz w:val="26"/>
      <w:szCs w:val="26"/>
    </w:rPr>
  </w:style>
  <w:style w:type="character" w:customStyle="1" w:styleId="Heading3Char">
    <w:name w:val="Heading 3 Char"/>
    <w:basedOn w:val="DefaultParagraphFont"/>
    <w:link w:val="Heading3"/>
    <w:uiPriority w:val="9"/>
    <w:semiHidden/>
    <w:rsid w:val="007E3768"/>
    <w:rPr>
      <w:rFonts w:asciiTheme="majorHAnsi" w:eastAsiaTheme="majorEastAsia" w:hAnsiTheme="majorHAnsi" w:cstheme="majorBidi"/>
      <w:color w:val="001C2C" w:themeColor="accent1" w:themeShade="7F"/>
      <w:sz w:val="24"/>
      <w:szCs w:val="24"/>
    </w:rPr>
  </w:style>
  <w:style w:type="character" w:customStyle="1" w:styleId="Heading4Char">
    <w:name w:val="Heading 4 Char"/>
    <w:basedOn w:val="DefaultParagraphFont"/>
    <w:link w:val="Heading4"/>
    <w:uiPriority w:val="9"/>
    <w:semiHidden/>
    <w:rsid w:val="007E3768"/>
    <w:rPr>
      <w:rFonts w:asciiTheme="majorHAnsi" w:eastAsiaTheme="majorEastAsia" w:hAnsiTheme="majorHAnsi" w:cstheme="majorBidi"/>
      <w:i/>
      <w:iCs/>
      <w:color w:val="002A43" w:themeColor="accent1" w:themeShade="BF"/>
      <w:sz w:val="20"/>
      <w:szCs w:val="24"/>
    </w:rPr>
  </w:style>
  <w:style w:type="paragraph" w:styleId="Title">
    <w:name w:val="Title"/>
    <w:basedOn w:val="Normal"/>
    <w:next w:val="Normal"/>
    <w:link w:val="TitleChar"/>
    <w:uiPriority w:val="10"/>
    <w:qFormat/>
    <w:rsid w:val="00DA7AE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AE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A7AED"/>
    <w:rPr>
      <w:rFonts w:eastAsiaTheme="minorEastAsia"/>
      <w:color w:val="5A5A5A" w:themeColor="text1" w:themeTint="A5"/>
      <w:spacing w:val="15"/>
    </w:rPr>
  </w:style>
  <w:style w:type="character" w:styleId="SubtleEmphasis">
    <w:name w:val="Subtle Emphasis"/>
    <w:basedOn w:val="DefaultParagraphFont"/>
    <w:uiPriority w:val="19"/>
    <w:qFormat/>
    <w:rsid w:val="00DA7AED"/>
    <w:rPr>
      <w:i/>
      <w:iCs/>
      <w:color w:val="404040" w:themeColor="text1" w:themeTint="BF"/>
    </w:rPr>
  </w:style>
  <w:style w:type="character" w:styleId="Emphasis">
    <w:name w:val="Emphasis"/>
    <w:basedOn w:val="DefaultParagraphFont"/>
    <w:uiPriority w:val="20"/>
    <w:qFormat/>
    <w:rsid w:val="00DA7AED"/>
    <w:rPr>
      <w:i/>
      <w:iCs/>
    </w:rPr>
  </w:style>
  <w:style w:type="character" w:styleId="IntenseEmphasis">
    <w:name w:val="Intense Emphasis"/>
    <w:basedOn w:val="DefaultParagraphFont"/>
    <w:uiPriority w:val="21"/>
    <w:qFormat/>
    <w:rsid w:val="00DA7AED"/>
    <w:rPr>
      <w:i/>
      <w:iCs/>
      <w:color w:val="00395A" w:themeColor="accent1"/>
    </w:rPr>
  </w:style>
  <w:style w:type="paragraph" w:styleId="IntenseQuote">
    <w:name w:val="Intense Quote"/>
    <w:basedOn w:val="Normal"/>
    <w:next w:val="Normal"/>
    <w:link w:val="IntenseQuoteChar"/>
    <w:uiPriority w:val="30"/>
    <w:qFormat/>
    <w:rsid w:val="00DA7AED"/>
    <w:pPr>
      <w:pBdr>
        <w:top w:val="single" w:sz="4" w:space="10" w:color="00395A" w:themeColor="accent1"/>
        <w:bottom w:val="single" w:sz="4" w:space="10" w:color="00395A"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A7AED"/>
    <w:rPr>
      <w:rFonts w:ascii="AmcorPro Light" w:eastAsia="Times New Roman" w:hAnsi="AmcorPro Light" w:cs="Times New Roman"/>
      <w:i/>
      <w:iCs/>
      <w:color w:val="00395A" w:themeColor="accent1"/>
      <w:sz w:val="20"/>
      <w:szCs w:val="24"/>
    </w:rPr>
  </w:style>
  <w:style w:type="paragraph" w:styleId="Quote">
    <w:name w:val="Quote"/>
    <w:basedOn w:val="Normal"/>
    <w:next w:val="Normal"/>
    <w:link w:val="QuoteChar"/>
    <w:uiPriority w:val="29"/>
    <w:qFormat/>
    <w:rsid w:val="00DA7A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7AED"/>
    <w:rPr>
      <w:rFonts w:ascii="AmcorPro Light" w:eastAsia="Times New Roman" w:hAnsi="AmcorPro Light" w:cs="Times New Roman"/>
      <w:i/>
      <w:iCs/>
      <w:color w:val="404040" w:themeColor="text1" w:themeTint="BF"/>
      <w:sz w:val="20"/>
      <w:szCs w:val="24"/>
    </w:rPr>
  </w:style>
  <w:style w:type="character" w:styleId="SubtleReference">
    <w:name w:val="Subtle Reference"/>
    <w:basedOn w:val="DefaultParagraphFont"/>
    <w:uiPriority w:val="31"/>
    <w:qFormat/>
    <w:rsid w:val="00DA7AED"/>
    <w:rPr>
      <w:smallCaps/>
      <w:color w:val="5A5A5A" w:themeColor="text1" w:themeTint="A5"/>
    </w:rPr>
  </w:style>
  <w:style w:type="character" w:styleId="IntenseReference">
    <w:name w:val="Intense Reference"/>
    <w:basedOn w:val="DefaultParagraphFont"/>
    <w:uiPriority w:val="32"/>
    <w:qFormat/>
    <w:rsid w:val="00DA7AED"/>
    <w:rPr>
      <w:b/>
      <w:bCs/>
      <w:smallCaps/>
      <w:color w:val="00395A" w:themeColor="accent1"/>
      <w:spacing w:val="5"/>
    </w:rPr>
  </w:style>
  <w:style w:type="character" w:styleId="BookTitle">
    <w:name w:val="Book Title"/>
    <w:basedOn w:val="DefaultParagraphFont"/>
    <w:uiPriority w:val="33"/>
    <w:qFormat/>
    <w:rsid w:val="00DA7AED"/>
    <w:rPr>
      <w:b/>
      <w:bCs/>
      <w:i/>
      <w:iCs/>
      <w:spacing w:val="5"/>
    </w:rPr>
  </w:style>
  <w:style w:type="paragraph" w:styleId="ListParagraph">
    <w:name w:val="List Paragraph"/>
    <w:basedOn w:val="Normal"/>
    <w:uiPriority w:val="34"/>
    <w:qFormat/>
    <w:rsid w:val="00DA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06">
      <w:bodyDiv w:val="1"/>
      <w:marLeft w:val="0"/>
      <w:marRight w:val="0"/>
      <w:marTop w:val="0"/>
      <w:marBottom w:val="0"/>
      <w:divBdr>
        <w:top w:val="none" w:sz="0" w:space="0" w:color="auto"/>
        <w:left w:val="none" w:sz="0" w:space="0" w:color="auto"/>
        <w:bottom w:val="none" w:sz="0" w:space="0" w:color="auto"/>
        <w:right w:val="none" w:sz="0" w:space="0" w:color="auto"/>
      </w:divBdr>
    </w:div>
    <w:div w:id="167642464">
      <w:bodyDiv w:val="1"/>
      <w:marLeft w:val="0"/>
      <w:marRight w:val="0"/>
      <w:marTop w:val="0"/>
      <w:marBottom w:val="0"/>
      <w:divBdr>
        <w:top w:val="none" w:sz="0" w:space="0" w:color="auto"/>
        <w:left w:val="none" w:sz="0" w:space="0" w:color="auto"/>
        <w:bottom w:val="none" w:sz="0" w:space="0" w:color="auto"/>
        <w:right w:val="none" w:sz="0" w:space="0" w:color="auto"/>
      </w:divBdr>
    </w:div>
    <w:div w:id="707031164">
      <w:bodyDiv w:val="1"/>
      <w:marLeft w:val="0"/>
      <w:marRight w:val="0"/>
      <w:marTop w:val="0"/>
      <w:marBottom w:val="0"/>
      <w:divBdr>
        <w:top w:val="none" w:sz="0" w:space="0" w:color="auto"/>
        <w:left w:val="none" w:sz="0" w:space="0" w:color="auto"/>
        <w:bottom w:val="none" w:sz="0" w:space="0" w:color="auto"/>
        <w:right w:val="none" w:sz="0" w:space="0" w:color="auto"/>
      </w:divBdr>
    </w:div>
    <w:div w:id="10037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user/amcorpackagi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amco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cor.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bulldogskincare.com/pages/sustainabilit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liedtke\Downloads\Word%20doc%20template_News_release%20(1).dotx" TargetMode="External"/></Relationships>
</file>

<file path=word/theme/theme1.xml><?xml version="1.0" encoding="utf-8"?>
<a:theme xmlns:a="http://schemas.openxmlformats.org/drawingml/2006/main" name="Office Theme">
  <a:themeElements>
    <a:clrScheme name="amcor">
      <a:dk1>
        <a:sysClr val="windowText" lastClr="000000"/>
      </a:dk1>
      <a:lt1>
        <a:sysClr val="window" lastClr="FFFFFF"/>
      </a:lt1>
      <a:dk2>
        <a:srgbClr val="93328E"/>
      </a:dk2>
      <a:lt2>
        <a:srgbClr val="FFC72C"/>
      </a:lt2>
      <a:accent1>
        <a:srgbClr val="00395A"/>
      </a:accent1>
      <a:accent2>
        <a:srgbClr val="00A1DE"/>
      </a:accent2>
      <a:accent3>
        <a:srgbClr val="00A551"/>
      </a:accent3>
      <a:accent4>
        <a:srgbClr val="E98300"/>
      </a:accent4>
      <a:accent5>
        <a:srgbClr val="1BCDAC"/>
      </a:accent5>
      <a:accent6>
        <a:srgbClr val="C90062"/>
      </a:accent6>
      <a:hlink>
        <a:srgbClr val="00A1DE"/>
      </a:hlink>
      <a:folHlink>
        <a:srgbClr val="0039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53B5A-31A6-4A6A-8712-E8B804630F4A}">
  <ds:schemaRefs>
    <ds:schemaRef ds:uri="http://schemas.microsoft.com/sharepoint/v3/contenttype/forms"/>
  </ds:schemaRefs>
</ds:datastoreItem>
</file>

<file path=customXml/itemProps2.xml><?xml version="1.0" encoding="utf-8"?>
<ds:datastoreItem xmlns:ds="http://schemas.openxmlformats.org/officeDocument/2006/customXml" ds:itemID="{1C46D475-F145-405E-9088-55755A4C096A}">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08C02E26-9C74-4F83-A381-AF90467DDA44}">
  <ds:schemaRefs>
    <ds:schemaRef ds:uri="http://schemas.openxmlformats.org/officeDocument/2006/bibliography"/>
  </ds:schemaRefs>
</ds:datastoreItem>
</file>

<file path=customXml/itemProps4.xml><?xml version="1.0" encoding="utf-8"?>
<ds:datastoreItem xmlns:ds="http://schemas.openxmlformats.org/officeDocument/2006/customXml" ds:itemID="{15083565-1CC5-4AB4-BDA3-DE9655A1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 template_News_release (1).dotx</Template>
  <TotalTime>14</TotalTime>
  <Pages>1</Pages>
  <Words>433</Words>
  <Characters>2776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Amcor</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Liedtke</dc:creator>
  <cp:lastModifiedBy>Hannah Woods</cp:lastModifiedBy>
  <cp:revision>9</cp:revision>
  <dcterms:created xsi:type="dcterms:W3CDTF">2025-06-02T13:04:00Z</dcterms:created>
  <dcterms:modified xsi:type="dcterms:W3CDTF">2025-06-10T08:10:00Z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Order">
    <vt:r8>515200</vt:r8>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c70ee8cb-df7c-415b-bc08-b56866cc8071</vt:lpwstr>
  </property>
</Properties>
</file>