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A99D" w14:textId="77777777" w:rsidR="00553D21" w:rsidRPr="008868AA" w:rsidRDefault="00553D21" w:rsidP="00553D21">
      <w:pPr>
        <w:jc w:val="right"/>
      </w:pPr>
      <w:bookmarkStart w:id="0" w:name="_Hlk119065719"/>
      <w:r w:rsidRPr="008868AA">
        <w:rPr>
          <w:noProof/>
          <w:lang w:eastAsia="en-GB"/>
        </w:rPr>
        <w:drawing>
          <wp:anchor distT="0" distB="0" distL="114300" distR="114300" simplePos="0" relativeHeight="251659264" behindDoc="0" locked="0" layoutInCell="1" allowOverlap="1" wp14:anchorId="4A1DCD93" wp14:editId="746466FA">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8868AA">
        <w:rPr>
          <w:noProof/>
          <w:color w:val="005794"/>
          <w:sz w:val="52"/>
          <w:szCs w:val="52"/>
          <w:lang w:eastAsia="en-GB"/>
        </w:rPr>
        <mc:AlternateContent>
          <mc:Choice Requires="wps">
            <w:drawing>
              <wp:anchor distT="45720" distB="45720" distL="114300" distR="114300" simplePos="0" relativeHeight="251660288" behindDoc="0" locked="0" layoutInCell="1" allowOverlap="1" wp14:anchorId="4ACF7836" wp14:editId="14437EF8">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5BFA7B52" w14:textId="77777777" w:rsidR="00553D21" w:rsidRDefault="00553D21" w:rsidP="00553D21">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3359EE81" w14:textId="77777777" w:rsidR="00553D21" w:rsidRPr="003F2DF6" w:rsidRDefault="00553D21" w:rsidP="00553D21">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F7836" id="_x0000_t202" coordsize="21600,21600" o:spt="202" path="m,l,21600r21600,l21600,xe">
                <v:stroke joinstyle="miter"/>
                <v:path gradientshapeok="t" o:connecttype="rect"/>
              </v:shapetype>
              <v:shape id="Text Box 217" o:spid="_x0000_s1026" type="#_x0000_t202" style="position:absolute;left:0;text-align:left;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5BFA7B52" w14:textId="77777777" w:rsidR="00553D21" w:rsidRDefault="00553D21" w:rsidP="00553D21">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3359EE81" w14:textId="77777777" w:rsidR="00553D21" w:rsidRPr="003F2DF6" w:rsidRDefault="00553D21" w:rsidP="00553D21">
                      <w:pPr>
                        <w:jc w:val="center"/>
                        <w:rPr>
                          <w:rFonts w:asciiTheme="majorHAnsi" w:hAnsiTheme="majorHAnsi" w:cstheme="majorHAnsi"/>
                          <w:color w:val="005DA5"/>
                          <w:sz w:val="48"/>
                          <w:szCs w:val="48"/>
                        </w:rPr>
                      </w:pPr>
                    </w:p>
                  </w:txbxContent>
                </v:textbox>
                <w10:wrap type="square"/>
              </v:shape>
            </w:pict>
          </mc:Fallback>
        </mc:AlternateContent>
      </w:r>
    </w:p>
    <w:p w14:paraId="7513AC2C" w14:textId="77777777" w:rsidR="00553D21" w:rsidRPr="008868AA" w:rsidRDefault="00553D21" w:rsidP="00553D21">
      <w:pPr>
        <w:ind w:right="-360"/>
        <w:rPr>
          <w:rFonts w:cstheme="minorHAnsi"/>
          <w:b/>
        </w:rPr>
      </w:pPr>
    </w:p>
    <w:p w14:paraId="40452F62" w14:textId="11D39B0D" w:rsidR="00553D21" w:rsidRPr="00553D21" w:rsidRDefault="00553D21" w:rsidP="00553D21">
      <w:pPr>
        <w:rPr>
          <w:color w:val="005794"/>
          <w:sz w:val="52"/>
          <w:szCs w:val="52"/>
        </w:rPr>
      </w:pPr>
      <w:r w:rsidRPr="008868AA">
        <w:rPr>
          <w:noProof/>
          <w:color w:val="005794"/>
          <w:sz w:val="52"/>
          <w:szCs w:val="52"/>
          <w:lang w:eastAsia="en-GB"/>
        </w:rPr>
        <mc:AlternateContent>
          <mc:Choice Requires="wps">
            <w:drawing>
              <wp:anchor distT="0" distB="0" distL="114300" distR="114300" simplePos="0" relativeHeight="251661312" behindDoc="0" locked="0" layoutInCell="1" allowOverlap="1" wp14:anchorId="7C6AB147" wp14:editId="241FF20C">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C4A16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p w14:paraId="226B8FE7" w14:textId="60A0ED56" w:rsidR="00553D21" w:rsidRPr="00553D21" w:rsidRDefault="00553D21" w:rsidP="00553D21">
      <w:pPr>
        <w:ind w:right="-360"/>
        <w:rPr>
          <w:rFonts w:cstheme="minorHAnsi"/>
          <w:b/>
        </w:rPr>
      </w:pPr>
      <w:r w:rsidRPr="008868AA">
        <w:rPr>
          <w:rFonts w:cstheme="minorHAnsi"/>
          <w:b/>
        </w:rPr>
        <w:t xml:space="preserve">Issue Date: </w:t>
      </w:r>
      <w:r w:rsidR="00BE74B9">
        <w:rPr>
          <w:rFonts w:cstheme="minorHAnsi"/>
          <w:b/>
        </w:rPr>
        <w:t>7</w:t>
      </w:r>
      <w:r w:rsidRPr="00553D21">
        <w:rPr>
          <w:rFonts w:cstheme="minorHAnsi"/>
          <w:b/>
          <w:vertAlign w:val="superscript"/>
        </w:rPr>
        <w:t>th</w:t>
      </w:r>
      <w:r>
        <w:rPr>
          <w:rFonts w:cstheme="minorHAnsi"/>
          <w:b/>
        </w:rPr>
        <w:t xml:space="preserve"> March 2024</w:t>
      </w:r>
    </w:p>
    <w:p w14:paraId="22895AA8" w14:textId="38BF2473" w:rsidR="00553D21" w:rsidRDefault="00553D21" w:rsidP="00553D21">
      <w:pPr>
        <w:ind w:right="-360"/>
        <w:rPr>
          <w:rFonts w:cstheme="minorHAnsi"/>
          <w:u w:val="single"/>
        </w:rPr>
      </w:pPr>
      <w:r w:rsidRPr="008868AA">
        <w:rPr>
          <w:rFonts w:cstheme="minorHAnsi"/>
          <w:u w:val="single"/>
        </w:rPr>
        <w:t>For Immediate Release</w:t>
      </w:r>
      <w:bookmarkEnd w:id="0"/>
    </w:p>
    <w:p w14:paraId="35D39F31" w14:textId="77777777" w:rsidR="00553D21" w:rsidRPr="00553D21" w:rsidRDefault="00553D21" w:rsidP="00553D21">
      <w:pPr>
        <w:ind w:right="-360"/>
        <w:rPr>
          <w:rFonts w:cstheme="minorHAnsi"/>
          <w:u w:val="single"/>
        </w:rPr>
      </w:pPr>
    </w:p>
    <w:p w14:paraId="45E1AF11" w14:textId="7A4A905A" w:rsidR="00553D21" w:rsidRPr="006E2594" w:rsidRDefault="00553D21" w:rsidP="006E2594">
      <w:pPr>
        <w:ind w:right="-46"/>
        <w:rPr>
          <w:rStyle w:val="eop"/>
          <w:rFonts w:cstheme="minorHAnsi"/>
          <w:b/>
          <w:bCs/>
          <w:color w:val="2F5496" w:themeColor="accent1" w:themeShade="BF"/>
          <w:sz w:val="28"/>
          <w:szCs w:val="28"/>
        </w:rPr>
      </w:pPr>
      <w:r w:rsidRPr="00553D21">
        <w:rPr>
          <w:rFonts w:cstheme="minorHAnsi"/>
          <w:b/>
          <w:bCs/>
          <w:color w:val="2F5496" w:themeColor="accent1" w:themeShade="BF"/>
          <w:sz w:val="28"/>
          <w:szCs w:val="28"/>
        </w:rPr>
        <w:t>Berry’s Dual Chamber Inhaler Enables Access to Combination Drugs</w:t>
      </w:r>
    </w:p>
    <w:p w14:paraId="076A994B" w14:textId="4EF909F0" w:rsidR="00553D21" w:rsidRPr="00553D21" w:rsidRDefault="00553D21" w:rsidP="00553D21">
      <w:pPr>
        <w:rPr>
          <w:rFonts w:cstheme="minorHAnsi"/>
        </w:rPr>
      </w:pPr>
      <w:r w:rsidRPr="00553D21">
        <w:rPr>
          <w:rFonts w:cstheme="minorHAnsi"/>
        </w:rPr>
        <w:t>Berry Global, a leader in the design, development, and production of patient-centred </w:t>
      </w:r>
      <w:hyperlink r:id="rId8" w:tgtFrame="_self" w:tooltip="Learn more about Berry's healthcare packaging solutions" w:history="1">
        <w:r w:rsidRPr="00553D21">
          <w:rPr>
            <w:rStyle w:val="Hyperlink"/>
            <w:rFonts w:cstheme="minorHAnsi"/>
          </w:rPr>
          <w:t>healthcare solutions</w:t>
        </w:r>
      </w:hyperlink>
      <w:r w:rsidRPr="00553D21">
        <w:rPr>
          <w:rFonts w:cstheme="minorHAnsi"/>
        </w:rPr>
        <w:t xml:space="preserve">, recently launched the </w:t>
      </w:r>
      <w:proofErr w:type="spellStart"/>
      <w:r w:rsidRPr="00553D21">
        <w:rPr>
          <w:rFonts w:cstheme="minorHAnsi"/>
        </w:rPr>
        <w:t>BerryHaler</w:t>
      </w:r>
      <w:proofErr w:type="spellEnd"/>
      <w:r w:rsidRPr="00553D21">
        <w:rPr>
          <w:rFonts w:cstheme="minorHAnsi"/>
        </w:rPr>
        <w:t xml:space="preserve">, a dual chamber, dry powder inhaler (DPI) with a </w:t>
      </w:r>
      <w:hyperlink r:id="rId9" w:tooltip="Learn more about Berry's PneumoHaler which Enables Better Patient Administration" w:history="1">
        <w:r w:rsidRPr="00553D21">
          <w:rPr>
            <w:rStyle w:val="Hyperlink"/>
            <w:rFonts w:cstheme="minorHAnsi"/>
          </w:rPr>
          <w:t>dose counter</w:t>
        </w:r>
      </w:hyperlink>
      <w:r w:rsidRPr="00553D21">
        <w:rPr>
          <w:rFonts w:cstheme="minorHAnsi"/>
        </w:rPr>
        <w:t xml:space="preserve"> designed to provide better patient access to and support the effective delivery of combination drugs.</w:t>
      </w:r>
    </w:p>
    <w:p w14:paraId="2D4CF9F1" w14:textId="42FF1D12" w:rsidR="00553D21" w:rsidRPr="00553D21" w:rsidRDefault="00553D21" w:rsidP="00553D21">
      <w:pPr>
        <w:rPr>
          <w:rFonts w:cstheme="minorHAnsi"/>
        </w:rPr>
      </w:pPr>
      <w:r w:rsidRPr="00553D21">
        <w:rPr>
          <w:rFonts w:cstheme="minorHAnsi"/>
        </w:rPr>
        <w:t xml:space="preserve">“The </w:t>
      </w:r>
      <w:proofErr w:type="spellStart"/>
      <w:r w:rsidRPr="00553D21">
        <w:rPr>
          <w:rFonts w:cstheme="minorHAnsi"/>
        </w:rPr>
        <w:t>BerryHaler</w:t>
      </w:r>
      <w:proofErr w:type="spellEnd"/>
      <w:r w:rsidRPr="00553D21">
        <w:rPr>
          <w:rFonts w:cstheme="minorHAnsi"/>
        </w:rPr>
        <w:t xml:space="preserve"> demonstrates our commitment to delivering patient-centred products for our pharmaceutical customers with customisable, off-the-shelf solutions that help bring new treatments to market quickly,” said Marco Franza, </w:t>
      </w:r>
      <w:proofErr w:type="gramStart"/>
      <w:r w:rsidRPr="00553D21">
        <w:rPr>
          <w:rFonts w:cstheme="minorHAnsi"/>
        </w:rPr>
        <w:t>Sales</w:t>
      </w:r>
      <w:proofErr w:type="gramEnd"/>
      <w:r w:rsidRPr="00553D21">
        <w:rPr>
          <w:rFonts w:cstheme="minorHAnsi"/>
        </w:rPr>
        <w:t xml:space="preserve"> and Business Development Director for Berry Global Healthcare. “By partnering with our experts, customers can reduce investment costs and development time, relying on Berry for the device and focusing their resources on formulation development.”</w:t>
      </w:r>
    </w:p>
    <w:p w14:paraId="693F1341" w14:textId="500B100F" w:rsidR="00553D21" w:rsidRPr="00553D21" w:rsidRDefault="00553D21" w:rsidP="00553D21">
      <w:pPr>
        <w:rPr>
          <w:rFonts w:cstheme="minorHAnsi"/>
        </w:rPr>
      </w:pPr>
      <w:r w:rsidRPr="00553D21">
        <w:rPr>
          <w:rFonts w:cstheme="minorHAnsi"/>
        </w:rPr>
        <w:t xml:space="preserve">The </w:t>
      </w:r>
      <w:proofErr w:type="spellStart"/>
      <w:r w:rsidRPr="00553D21">
        <w:rPr>
          <w:rFonts w:cstheme="minorHAnsi"/>
        </w:rPr>
        <w:t>BerryHaler</w:t>
      </w:r>
      <w:proofErr w:type="spellEnd"/>
      <w:r w:rsidRPr="00553D21">
        <w:rPr>
          <w:rFonts w:cstheme="minorHAnsi"/>
        </w:rPr>
        <w:t xml:space="preserve"> offers pharmaceutical companies a ready-to-use and customisable solution for the fast-to-market introduction of inhalation treatments that relieve the symptoms of Chronic Obstructive Pulmonary Disease (COPD), asthma, and other lung disorders. The patented design incorporates dual chamber Puck properties that enable the delivery of 30 doses of double and triple formulations simultaneously to the patient. </w:t>
      </w:r>
    </w:p>
    <w:p w14:paraId="2EC568BE" w14:textId="5373E517" w:rsidR="00553D21" w:rsidRPr="00553D21" w:rsidRDefault="00553D21" w:rsidP="00553D21">
      <w:pPr>
        <w:rPr>
          <w:rFonts w:cstheme="minorHAnsi"/>
        </w:rPr>
      </w:pPr>
      <w:r w:rsidRPr="00553D21">
        <w:rPr>
          <w:rFonts w:cstheme="minorHAnsi"/>
        </w:rPr>
        <w:t xml:space="preserve">The all-plastic inhaler with no metal parts is ideal for more complex inhalation treatments, including those that would otherwise require several different inhalers to achieve the correct dosage and combination drug treatments that cannot be combined in a single blend. Additionally, the </w:t>
      </w:r>
      <w:proofErr w:type="spellStart"/>
      <w:r w:rsidRPr="00553D21">
        <w:rPr>
          <w:rFonts w:cstheme="minorHAnsi"/>
        </w:rPr>
        <w:t>BerryHaler</w:t>
      </w:r>
      <w:proofErr w:type="spellEnd"/>
      <w:r w:rsidRPr="00553D21">
        <w:rPr>
          <w:rFonts w:cstheme="minorHAnsi"/>
        </w:rPr>
        <w:t xml:space="preserve"> provides easy and intuitive operation for various patient profiles, including seniors and children.</w:t>
      </w:r>
    </w:p>
    <w:p w14:paraId="2909AEA2" w14:textId="457E6795" w:rsidR="00553D21" w:rsidRPr="00553D21" w:rsidRDefault="00553D21" w:rsidP="00553D21">
      <w:pPr>
        <w:rPr>
          <w:rFonts w:cstheme="minorHAnsi"/>
        </w:rPr>
      </w:pPr>
      <w:r w:rsidRPr="00553D21">
        <w:rPr>
          <w:rFonts w:cstheme="minorHAnsi"/>
        </w:rPr>
        <w:t>Special features include a bi-directional non-detachable mouthpiece cover that enhances ease of use and helps prevent cover loss, protecting the formulation and providing a more hygienic application for patients. The device also emits an audible signal when opening and closing the mouthpiece so that users know it has been fully opened for inhalation and then safely closed. The integrated dose counter helps patients to accurately monitor medication usage and remaining doses and avoid accidental over-or underdosage.</w:t>
      </w:r>
    </w:p>
    <w:p w14:paraId="27AAB60C" w14:textId="202894CD" w:rsidR="00553D21" w:rsidRPr="00553D21" w:rsidRDefault="00553D21" w:rsidP="00553D21">
      <w:pPr>
        <w:rPr>
          <w:rFonts w:cstheme="minorHAnsi"/>
        </w:rPr>
      </w:pPr>
      <w:r w:rsidRPr="00553D21">
        <w:rPr>
          <w:rFonts w:cstheme="minorHAnsi"/>
        </w:rPr>
        <w:t xml:space="preserve">The </w:t>
      </w:r>
      <w:proofErr w:type="spellStart"/>
      <w:r w:rsidRPr="00553D21">
        <w:rPr>
          <w:rFonts w:cstheme="minorHAnsi"/>
        </w:rPr>
        <w:t>BerryHaler</w:t>
      </w:r>
      <w:proofErr w:type="spellEnd"/>
      <w:r w:rsidRPr="00553D21">
        <w:rPr>
          <w:rFonts w:cstheme="minorHAnsi"/>
        </w:rPr>
        <w:t xml:space="preserve"> has been developed as part of Berry’s ‘</w:t>
      </w:r>
      <w:hyperlink r:id="rId10" w:tooltip="Learn more about Patient-Centric Drug Delivery Solutions" w:history="1">
        <w:r w:rsidRPr="00553D21">
          <w:rPr>
            <w:rStyle w:val="Hyperlink"/>
            <w:rFonts w:cstheme="minorHAnsi"/>
          </w:rPr>
          <w:t>Dose Better</w:t>
        </w:r>
      </w:hyperlink>
      <w:r w:rsidRPr="00553D21">
        <w:rPr>
          <w:rFonts w:cstheme="minorHAnsi"/>
        </w:rPr>
        <w:t xml:space="preserve">’ initiative, which is focused on the introduction of patient-centred packaging and </w:t>
      </w:r>
      <w:hyperlink r:id="rId11" w:tooltip="Learn more about our range of drug delivery devices" w:history="1">
        <w:r w:rsidRPr="00553D21">
          <w:rPr>
            <w:rStyle w:val="Hyperlink"/>
            <w:rFonts w:cstheme="minorHAnsi"/>
          </w:rPr>
          <w:t>drug delivery devices</w:t>
        </w:r>
      </w:hyperlink>
      <w:r w:rsidRPr="00553D21">
        <w:rPr>
          <w:rFonts w:cstheme="minorHAnsi"/>
        </w:rPr>
        <w:t xml:space="preserve"> that deliver accurate and user-friendly dosing administration and support improved medicine adherence.</w:t>
      </w:r>
    </w:p>
    <w:p w14:paraId="5B16B61C" w14:textId="77777777" w:rsidR="00553D21" w:rsidRPr="00553D21" w:rsidRDefault="00553D21" w:rsidP="00553D21">
      <w:pPr>
        <w:rPr>
          <w:rFonts w:cstheme="minorHAnsi"/>
        </w:rPr>
      </w:pPr>
      <w:r w:rsidRPr="00553D21">
        <w:rPr>
          <w:rFonts w:cstheme="minorHAnsi"/>
        </w:rPr>
        <w:t xml:space="preserve">The </w:t>
      </w:r>
      <w:hyperlink r:id="rId12" w:tooltip="Learn more about the BerryHaler - universal inhaler with dual chambers puck properties" w:history="1">
        <w:r w:rsidRPr="00553D21">
          <w:rPr>
            <w:rStyle w:val="Hyperlink"/>
            <w:rFonts w:cstheme="minorHAnsi"/>
          </w:rPr>
          <w:t>BerryHaler</w:t>
        </w:r>
      </w:hyperlink>
      <w:r w:rsidRPr="00553D21">
        <w:rPr>
          <w:rFonts w:cstheme="minorHAnsi"/>
        </w:rPr>
        <w:t xml:space="preserve"> was launched at </w:t>
      </w:r>
      <w:proofErr w:type="spellStart"/>
      <w:r w:rsidRPr="00553D21">
        <w:rPr>
          <w:rFonts w:cstheme="minorHAnsi"/>
        </w:rPr>
        <w:t>Pharmapack</w:t>
      </w:r>
      <w:proofErr w:type="spellEnd"/>
      <w:r w:rsidRPr="00553D21">
        <w:rPr>
          <w:rFonts w:cstheme="minorHAnsi"/>
        </w:rPr>
        <w:t xml:space="preserve"> 2024. For more information, visit or email </w:t>
      </w:r>
      <w:hyperlink r:id="rId13">
        <w:r w:rsidRPr="00553D21">
          <w:rPr>
            <w:rStyle w:val="Hyperlink"/>
            <w:rFonts w:cstheme="minorHAnsi"/>
          </w:rPr>
          <w:t>healthcare@berryglobal.com</w:t>
        </w:r>
      </w:hyperlink>
      <w:r w:rsidRPr="00553D21">
        <w:rPr>
          <w:rFonts w:cstheme="minorHAnsi"/>
        </w:rPr>
        <w:t>.</w:t>
      </w:r>
    </w:p>
    <w:p w14:paraId="403A8E8A" w14:textId="0EE57C7A" w:rsidR="00553D21" w:rsidRPr="00905532" w:rsidRDefault="00553D21" w:rsidP="00553D21">
      <w:pPr>
        <w:rPr>
          <w:rStyle w:val="normaltextrun"/>
          <w:rFonts w:cstheme="minorHAnsi"/>
        </w:rPr>
      </w:pPr>
    </w:p>
    <w:p w14:paraId="12891309" w14:textId="77777777" w:rsidR="00553D21" w:rsidRDefault="00553D21" w:rsidP="00553D21">
      <w:pPr>
        <w:rPr>
          <w:rFonts w:cstheme="minorHAnsi"/>
        </w:rPr>
      </w:pPr>
      <w:r>
        <w:rPr>
          <w:rFonts w:cstheme="minorHAnsi"/>
        </w:rPr>
        <w:lastRenderedPageBreak/>
        <w:t>Ends</w:t>
      </w:r>
    </w:p>
    <w:p w14:paraId="0E98B16A" w14:textId="77777777" w:rsidR="00553D21" w:rsidRPr="00553D21" w:rsidRDefault="00553D21" w:rsidP="00553D21">
      <w:pPr>
        <w:rPr>
          <w:rFonts w:cstheme="minorHAnsi"/>
          <w:lang w:val="en-US"/>
        </w:rPr>
      </w:pPr>
      <w:r w:rsidRPr="00553D21">
        <w:rPr>
          <w:rFonts w:cstheme="minorHAnsi"/>
          <w:b/>
          <w:bCs/>
          <w:lang w:val="en-US"/>
        </w:rPr>
        <w:t>About Berry</w:t>
      </w:r>
      <w:r w:rsidRPr="00553D21">
        <w:rPr>
          <w:rFonts w:cstheme="minorHAnsi"/>
          <w:lang w:val="en-US"/>
        </w:rPr>
        <w:t> </w:t>
      </w:r>
    </w:p>
    <w:p w14:paraId="2FABEFED" w14:textId="2BCEE2E0" w:rsidR="00553D21" w:rsidRPr="00553D21" w:rsidRDefault="00553D21" w:rsidP="00553D21">
      <w:pPr>
        <w:rPr>
          <w:rFonts w:cstheme="minorHAnsi"/>
          <w:lang w:val="en-US"/>
        </w:rPr>
      </w:pPr>
      <w:r w:rsidRPr="00553D21">
        <w:rPr>
          <w:rFonts w:cstheme="minorHAnsi"/>
          <w:lang w:val="en-US"/>
        </w:rPr>
        <w:t xml:space="preserve">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4" w:tgtFrame="_blank" w:history="1">
        <w:r w:rsidRPr="00553D21">
          <w:rPr>
            <w:rStyle w:val="Hyperlink"/>
            <w:rFonts w:cstheme="minorHAnsi"/>
            <w:lang w:val="en-US"/>
          </w:rPr>
          <w:t>website</w:t>
        </w:r>
      </w:hyperlink>
      <w:r w:rsidRPr="00553D21">
        <w:rPr>
          <w:rFonts w:cstheme="minorHAnsi"/>
          <w:lang w:val="en-US"/>
        </w:rPr>
        <w:t>, or connect with us on </w:t>
      </w:r>
      <w:hyperlink r:id="rId15" w:tgtFrame="_blank" w:history="1">
        <w:r w:rsidRPr="00553D21">
          <w:rPr>
            <w:rStyle w:val="Hyperlink"/>
            <w:rFonts w:cstheme="minorHAnsi"/>
            <w:lang w:val="en-US"/>
          </w:rPr>
          <w:t>LinkedIn</w:t>
        </w:r>
      </w:hyperlink>
      <w:r w:rsidRPr="00553D21">
        <w:rPr>
          <w:rFonts w:cstheme="minorHAnsi"/>
          <w:lang w:val="en-US"/>
        </w:rPr>
        <w:t> or </w:t>
      </w:r>
      <w:hyperlink r:id="rId16" w:tgtFrame="_blank" w:history="1">
        <w:r w:rsidRPr="00553D21">
          <w:rPr>
            <w:rStyle w:val="Hyperlink"/>
            <w:rFonts w:cstheme="minorHAnsi"/>
            <w:lang w:val="en-US"/>
          </w:rPr>
          <w:t>X</w:t>
        </w:r>
      </w:hyperlink>
      <w:r w:rsidRPr="00553D21">
        <w:rPr>
          <w:rFonts w:cstheme="minorHAnsi"/>
          <w:lang w:val="en-US"/>
        </w:rPr>
        <w:t xml:space="preserve">.  </w:t>
      </w:r>
    </w:p>
    <w:p w14:paraId="4D2F3C24" w14:textId="77777777" w:rsidR="00553D21" w:rsidRDefault="00553D21" w:rsidP="00553D21">
      <w:pPr>
        <w:rPr>
          <w:rStyle w:val="normaltextrun"/>
          <w:rFonts w:cstheme="minorHAnsi"/>
        </w:rPr>
      </w:pPr>
    </w:p>
    <w:p w14:paraId="2822FE8E" w14:textId="77777777" w:rsidR="00553D21" w:rsidRPr="00D936DE" w:rsidRDefault="00553D21" w:rsidP="00553D21">
      <w:pPr>
        <w:ind w:right="-360"/>
        <w:rPr>
          <w:rFonts w:cstheme="minorHAnsi"/>
          <w:b/>
        </w:rPr>
      </w:pPr>
      <w:r w:rsidRPr="00D936DE">
        <w:rPr>
          <w:rFonts w:cstheme="minorHAnsi"/>
          <w:b/>
        </w:rPr>
        <w:t>Media Contact:</w:t>
      </w:r>
    </w:p>
    <w:p w14:paraId="618C6061" w14:textId="77777777" w:rsidR="00553D21" w:rsidRPr="00D936DE" w:rsidRDefault="00553D21" w:rsidP="00553D21">
      <w:pPr>
        <w:ind w:right="-360"/>
        <w:rPr>
          <w:rFonts w:cstheme="minorHAnsi"/>
        </w:rPr>
      </w:pPr>
      <w:r w:rsidRPr="00D936DE">
        <w:rPr>
          <w:rFonts w:cstheme="minorHAnsi"/>
        </w:rPr>
        <w:t>Nielsen McAllister Public Relations Limited</w:t>
      </w:r>
    </w:p>
    <w:p w14:paraId="615A5E6D" w14:textId="77777777" w:rsidR="00553D21" w:rsidRPr="00D936DE" w:rsidRDefault="00553D21" w:rsidP="00553D21">
      <w:pPr>
        <w:rPr>
          <w:rFonts w:ascii="Times New Roman" w:hAnsi="Times New Roman" w:cs="Times New Roman"/>
          <w:lang w:eastAsia="en-GB"/>
        </w:rPr>
      </w:pPr>
      <w:r w:rsidRPr="00D936DE">
        <w:rPr>
          <w:rFonts w:cstheme="minorHAnsi"/>
        </w:rPr>
        <w:t>+44 (0) 1322 293939</w:t>
      </w:r>
    </w:p>
    <w:p w14:paraId="2EA28500" w14:textId="251FFBC7" w:rsidR="00553D21" w:rsidRDefault="00BE74B9" w:rsidP="00553D21">
      <w:pPr>
        <w:rPr>
          <w:rFonts w:cstheme="minorHAnsi"/>
        </w:rPr>
      </w:pPr>
      <w:hyperlink r:id="rId17" w:history="1">
        <w:r w:rsidR="00553D21" w:rsidRPr="00D936DE">
          <w:rPr>
            <w:rStyle w:val="Hyperlink"/>
            <w:rFonts w:cstheme="minorHAnsi"/>
          </w:rPr>
          <w:t>info@nmpr.co.uk</w:t>
        </w:r>
      </w:hyperlink>
      <w:r w:rsidR="00553D21" w:rsidRPr="00D936DE">
        <w:rPr>
          <w:rFonts w:cstheme="minorHAnsi"/>
        </w:rPr>
        <w:t xml:space="preserve"> </w:t>
      </w:r>
      <w:r w:rsidR="00553D21" w:rsidRPr="00D936DE">
        <w:rPr>
          <w:rFonts w:cstheme="minorHAnsi"/>
        </w:rPr>
        <w:tab/>
      </w:r>
    </w:p>
    <w:p w14:paraId="5374BC54" w14:textId="77777777" w:rsidR="00553D21" w:rsidRPr="00553D21" w:rsidRDefault="00553D21" w:rsidP="00553D21">
      <w:pPr>
        <w:rPr>
          <w:rFonts w:cstheme="minorHAnsi"/>
        </w:rPr>
      </w:pPr>
    </w:p>
    <w:p w14:paraId="2BD52FB6" w14:textId="77777777" w:rsidR="00553D21" w:rsidRPr="008F4C83" w:rsidRDefault="00553D21" w:rsidP="00553D21">
      <w:pPr>
        <w:jc w:val="both"/>
        <w:rPr>
          <w:rFonts w:ascii="Calibri" w:hAnsi="Calibri" w:cs="Calibri"/>
        </w:rPr>
      </w:pPr>
      <w:r w:rsidRPr="003B168C">
        <w:rPr>
          <w:rFonts w:ascii="Calibri" w:hAnsi="Calibri" w:cs="Calibri"/>
          <w:b/>
          <w:noProof/>
          <w:lang w:eastAsia="en-GB"/>
        </w:rPr>
        <w:drawing>
          <wp:inline distT="0" distB="0" distL="0" distR="0" wp14:anchorId="78957692" wp14:editId="18F2B26E">
            <wp:extent cx="396240" cy="396240"/>
            <wp:effectExtent l="0" t="0" r="3810" b="3810"/>
            <wp:docPr id="20" name="Picture 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3B168C">
        <w:rPr>
          <w:rFonts w:ascii="Calibri" w:hAnsi="Calibri" w:cs="Calibri"/>
          <w:b/>
        </w:rPr>
        <w:t xml:space="preserve">    </w:t>
      </w:r>
      <w:r w:rsidRPr="003B168C">
        <w:rPr>
          <w:rFonts w:ascii="Calibri" w:hAnsi="Calibri" w:cs="Calibri"/>
          <w:b/>
          <w:noProof/>
          <w:lang w:eastAsia="en-GB"/>
        </w:rPr>
        <w:drawing>
          <wp:inline distT="0" distB="0" distL="0" distR="0" wp14:anchorId="31B3F550" wp14:editId="5FD6BF40">
            <wp:extent cx="403860" cy="403860"/>
            <wp:effectExtent l="0" t="0" r="0" b="0"/>
            <wp:docPr id="18" name="Picture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3B168C">
        <w:rPr>
          <w:rFonts w:ascii="Calibri" w:hAnsi="Calibri" w:cs="Calibri"/>
        </w:rPr>
        <w:t xml:space="preserve">    </w:t>
      </w:r>
      <w:r w:rsidRPr="003B168C">
        <w:rPr>
          <w:rFonts w:ascii="Calibri" w:hAnsi="Calibri" w:cs="Calibri"/>
          <w:noProof/>
          <w:lang w:eastAsia="en-GB"/>
        </w:rPr>
        <w:drawing>
          <wp:inline distT="0" distB="0" distL="0" distR="0" wp14:anchorId="4C73D523" wp14:editId="12C48638">
            <wp:extent cx="396240" cy="396240"/>
            <wp:effectExtent l="0" t="0" r="3810" b="3810"/>
            <wp:docPr id="21" name="Picture 2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p w14:paraId="6F66FF54" w14:textId="77777777" w:rsidR="00EA2A61" w:rsidRPr="006B6345" w:rsidRDefault="00EA2A61">
      <w:pPr>
        <w:rPr>
          <w:rFonts w:cstheme="minorHAnsi"/>
        </w:rPr>
      </w:pPr>
    </w:p>
    <w:sectPr w:rsidR="00EA2A61" w:rsidRPr="006B6345" w:rsidSect="00221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tJXXpbJ0A0QBb" int2:id="iuwmqxX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0A"/>
    <w:rsid w:val="00012991"/>
    <w:rsid w:val="00030944"/>
    <w:rsid w:val="000603C3"/>
    <w:rsid w:val="000B2AF8"/>
    <w:rsid w:val="000E1708"/>
    <w:rsid w:val="000E740F"/>
    <w:rsid w:val="00167653"/>
    <w:rsid w:val="001B2D5A"/>
    <w:rsid w:val="001D0EFE"/>
    <w:rsid w:val="001E7FAF"/>
    <w:rsid w:val="00204C4A"/>
    <w:rsid w:val="00221EC5"/>
    <w:rsid w:val="00231C88"/>
    <w:rsid w:val="002578B6"/>
    <w:rsid w:val="00290FB7"/>
    <w:rsid w:val="002916A3"/>
    <w:rsid w:val="002C129C"/>
    <w:rsid w:val="002C196A"/>
    <w:rsid w:val="002D2E4E"/>
    <w:rsid w:val="002D78CF"/>
    <w:rsid w:val="002F1814"/>
    <w:rsid w:val="003A18DE"/>
    <w:rsid w:val="003B64C8"/>
    <w:rsid w:val="003F0451"/>
    <w:rsid w:val="004027DF"/>
    <w:rsid w:val="00413B66"/>
    <w:rsid w:val="0041619E"/>
    <w:rsid w:val="00436E9C"/>
    <w:rsid w:val="004549A8"/>
    <w:rsid w:val="00464F06"/>
    <w:rsid w:val="004742BB"/>
    <w:rsid w:val="004A0BDF"/>
    <w:rsid w:val="004C2768"/>
    <w:rsid w:val="004E5221"/>
    <w:rsid w:val="004F03A2"/>
    <w:rsid w:val="00553D21"/>
    <w:rsid w:val="005C750B"/>
    <w:rsid w:val="005E79BB"/>
    <w:rsid w:val="00605230"/>
    <w:rsid w:val="00633BFD"/>
    <w:rsid w:val="006863E2"/>
    <w:rsid w:val="006A5A84"/>
    <w:rsid w:val="006B070F"/>
    <w:rsid w:val="006B6345"/>
    <w:rsid w:val="006E2594"/>
    <w:rsid w:val="006E6384"/>
    <w:rsid w:val="0070697F"/>
    <w:rsid w:val="00725039"/>
    <w:rsid w:val="00742116"/>
    <w:rsid w:val="0076476E"/>
    <w:rsid w:val="007879E5"/>
    <w:rsid w:val="007B20C6"/>
    <w:rsid w:val="007D1C02"/>
    <w:rsid w:val="007F515F"/>
    <w:rsid w:val="00841A48"/>
    <w:rsid w:val="00845B33"/>
    <w:rsid w:val="0088514C"/>
    <w:rsid w:val="0089250A"/>
    <w:rsid w:val="008B51F1"/>
    <w:rsid w:val="008D47A4"/>
    <w:rsid w:val="00916F99"/>
    <w:rsid w:val="00922CF1"/>
    <w:rsid w:val="0092555A"/>
    <w:rsid w:val="00936D53"/>
    <w:rsid w:val="00946D83"/>
    <w:rsid w:val="009652A6"/>
    <w:rsid w:val="0097427B"/>
    <w:rsid w:val="009C7310"/>
    <w:rsid w:val="009E1F58"/>
    <w:rsid w:val="009E4073"/>
    <w:rsid w:val="009E4B23"/>
    <w:rsid w:val="00A34EA3"/>
    <w:rsid w:val="00A46DBE"/>
    <w:rsid w:val="00A633E3"/>
    <w:rsid w:val="00A92046"/>
    <w:rsid w:val="00AA6965"/>
    <w:rsid w:val="00AC26CA"/>
    <w:rsid w:val="00B034FB"/>
    <w:rsid w:val="00B0550B"/>
    <w:rsid w:val="00B34FD3"/>
    <w:rsid w:val="00B6393D"/>
    <w:rsid w:val="00BC4FF8"/>
    <w:rsid w:val="00BD5161"/>
    <w:rsid w:val="00BE312E"/>
    <w:rsid w:val="00BE74B9"/>
    <w:rsid w:val="00BE7F99"/>
    <w:rsid w:val="00BF7DFE"/>
    <w:rsid w:val="00C332F5"/>
    <w:rsid w:val="00C82139"/>
    <w:rsid w:val="00C87779"/>
    <w:rsid w:val="00CC0FFD"/>
    <w:rsid w:val="00CD7B23"/>
    <w:rsid w:val="00CE62EB"/>
    <w:rsid w:val="00D313DE"/>
    <w:rsid w:val="00D3173D"/>
    <w:rsid w:val="00D31A07"/>
    <w:rsid w:val="00D44F50"/>
    <w:rsid w:val="00D54ADC"/>
    <w:rsid w:val="00D55D51"/>
    <w:rsid w:val="00D962A2"/>
    <w:rsid w:val="00DA6997"/>
    <w:rsid w:val="00DB39C7"/>
    <w:rsid w:val="00DD691D"/>
    <w:rsid w:val="00DE19DE"/>
    <w:rsid w:val="00E0228B"/>
    <w:rsid w:val="00E13000"/>
    <w:rsid w:val="00E31CCB"/>
    <w:rsid w:val="00E47552"/>
    <w:rsid w:val="00E61C61"/>
    <w:rsid w:val="00E936F1"/>
    <w:rsid w:val="00EA2A61"/>
    <w:rsid w:val="00EA2F17"/>
    <w:rsid w:val="00EC5E74"/>
    <w:rsid w:val="00EC681D"/>
    <w:rsid w:val="00EF60D9"/>
    <w:rsid w:val="00F018E6"/>
    <w:rsid w:val="00F32F20"/>
    <w:rsid w:val="00F416C4"/>
    <w:rsid w:val="00F54E5F"/>
    <w:rsid w:val="00F62FE4"/>
    <w:rsid w:val="00F80550"/>
    <w:rsid w:val="00FC17FC"/>
    <w:rsid w:val="00FD7862"/>
    <w:rsid w:val="0EBE6EA0"/>
    <w:rsid w:val="1593CDAE"/>
    <w:rsid w:val="1784E03B"/>
    <w:rsid w:val="2492FDF1"/>
    <w:rsid w:val="3954BF6D"/>
    <w:rsid w:val="3F7CFBC2"/>
    <w:rsid w:val="43E370A2"/>
    <w:rsid w:val="43EE3A98"/>
    <w:rsid w:val="4444F38A"/>
    <w:rsid w:val="47CBD5A6"/>
    <w:rsid w:val="566FFF63"/>
    <w:rsid w:val="5B437086"/>
    <w:rsid w:val="61C7E692"/>
    <w:rsid w:val="652E1ACB"/>
    <w:rsid w:val="70C716D5"/>
    <w:rsid w:val="733942BD"/>
    <w:rsid w:val="77BAA9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F0AF"/>
  <w15:chartTrackingRefBased/>
  <w15:docId w15:val="{D7D90C84-E643-445F-8F78-AA47A045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A4"/>
    <w:rPr>
      <w:rFonts w:eastAsia="Times New Roman" w:cs="Ari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250A"/>
    <w:pPr>
      <w:spacing w:before="100" w:beforeAutospacing="1" w:after="100" w:afterAutospacing="1" w:line="240" w:lineRule="auto"/>
    </w:pPr>
    <w:rPr>
      <w:rFonts w:ascii="Times New Roman" w:hAnsi="Times New Roman" w:cs="Times New Roman"/>
      <w:kern w:val="0"/>
      <w:sz w:val="24"/>
      <w:szCs w:val="24"/>
      <w:lang w:eastAsia="en-GB"/>
    </w:rPr>
  </w:style>
  <w:style w:type="character" w:customStyle="1" w:styleId="normaltextrun">
    <w:name w:val="normaltextrun"/>
    <w:basedOn w:val="DefaultParagraphFont"/>
    <w:rsid w:val="0089250A"/>
  </w:style>
  <w:style w:type="character" w:customStyle="1" w:styleId="eop">
    <w:name w:val="eop"/>
    <w:basedOn w:val="DefaultParagraphFont"/>
    <w:rsid w:val="0089250A"/>
  </w:style>
  <w:style w:type="character" w:styleId="Emphasis">
    <w:name w:val="Emphasis"/>
    <w:basedOn w:val="DefaultParagraphFont"/>
    <w:uiPriority w:val="20"/>
    <w:qFormat/>
    <w:rsid w:val="0089250A"/>
    <w:rPr>
      <w:i/>
      <w:iCs/>
    </w:rPr>
  </w:style>
  <w:style w:type="character" w:styleId="Hyperlink">
    <w:name w:val="Hyperlink"/>
    <w:basedOn w:val="DefaultParagraphFont"/>
    <w:uiPriority w:val="99"/>
    <w:unhideWhenUsed/>
    <w:rsid w:val="008D47A4"/>
    <w:rPr>
      <w:rFonts w:cs="Times New Roman"/>
      <w:color w:val="0563C1" w:themeColor="hyperlink"/>
      <w:u w:val="single"/>
    </w:rPr>
  </w:style>
  <w:style w:type="character" w:styleId="UnresolvedMention">
    <w:name w:val="Unresolved Mention"/>
    <w:basedOn w:val="DefaultParagraphFont"/>
    <w:uiPriority w:val="99"/>
    <w:semiHidden/>
    <w:unhideWhenUsed/>
    <w:rsid w:val="00B0550B"/>
    <w:rPr>
      <w:color w:val="605E5C"/>
      <w:shd w:val="clear" w:color="auto" w:fill="E1DFDD"/>
    </w:rPr>
  </w:style>
  <w:style w:type="character" w:styleId="CommentReference">
    <w:name w:val="annotation reference"/>
    <w:basedOn w:val="DefaultParagraphFont"/>
    <w:uiPriority w:val="99"/>
    <w:semiHidden/>
    <w:unhideWhenUsed/>
    <w:rsid w:val="009E1F58"/>
    <w:rPr>
      <w:sz w:val="16"/>
      <w:szCs w:val="16"/>
    </w:rPr>
  </w:style>
  <w:style w:type="paragraph" w:styleId="CommentText">
    <w:name w:val="annotation text"/>
    <w:basedOn w:val="Normal"/>
    <w:link w:val="CommentTextChar"/>
    <w:uiPriority w:val="99"/>
    <w:semiHidden/>
    <w:unhideWhenUsed/>
    <w:rsid w:val="009E1F58"/>
    <w:pPr>
      <w:spacing w:line="240" w:lineRule="auto"/>
    </w:pPr>
    <w:rPr>
      <w:sz w:val="20"/>
      <w:szCs w:val="20"/>
    </w:rPr>
  </w:style>
  <w:style w:type="character" w:customStyle="1" w:styleId="CommentTextChar">
    <w:name w:val="Comment Text Char"/>
    <w:basedOn w:val="DefaultParagraphFont"/>
    <w:link w:val="CommentText"/>
    <w:uiPriority w:val="99"/>
    <w:semiHidden/>
    <w:rsid w:val="009E1F58"/>
    <w:rPr>
      <w:rFonts w:eastAsia="Times New Roman" w:cs="Arial"/>
      <w:kern w:val="2"/>
      <w:sz w:val="20"/>
      <w:szCs w:val="20"/>
    </w:rPr>
  </w:style>
  <w:style w:type="paragraph" w:styleId="CommentSubject">
    <w:name w:val="annotation subject"/>
    <w:basedOn w:val="CommentText"/>
    <w:next w:val="CommentText"/>
    <w:link w:val="CommentSubjectChar"/>
    <w:uiPriority w:val="99"/>
    <w:semiHidden/>
    <w:unhideWhenUsed/>
    <w:rsid w:val="009E1F58"/>
    <w:rPr>
      <w:b/>
      <w:bCs/>
    </w:rPr>
  </w:style>
  <w:style w:type="character" w:customStyle="1" w:styleId="CommentSubjectChar">
    <w:name w:val="Comment Subject Char"/>
    <w:basedOn w:val="CommentTextChar"/>
    <w:link w:val="CommentSubject"/>
    <w:uiPriority w:val="99"/>
    <w:semiHidden/>
    <w:rsid w:val="009E1F58"/>
    <w:rPr>
      <w:rFonts w:eastAsia="Times New Roman" w:cs="Arial"/>
      <w:b/>
      <w:bCs/>
      <w:kern w:val="2"/>
      <w:sz w:val="20"/>
      <w:szCs w:val="20"/>
    </w:rPr>
  </w:style>
  <w:style w:type="paragraph" w:styleId="BalloonText">
    <w:name w:val="Balloon Text"/>
    <w:basedOn w:val="Normal"/>
    <w:link w:val="BalloonTextChar"/>
    <w:uiPriority w:val="99"/>
    <w:semiHidden/>
    <w:unhideWhenUsed/>
    <w:rsid w:val="009E1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58"/>
    <w:rPr>
      <w:rFonts w:ascii="Segoe UI" w:eastAsia="Times New Roman" w:hAnsi="Segoe UI" w:cs="Segoe UI"/>
      <w:kern w:val="2"/>
      <w:sz w:val="18"/>
      <w:szCs w:val="18"/>
    </w:rPr>
  </w:style>
  <w:style w:type="paragraph" w:styleId="Revision">
    <w:name w:val="Revision"/>
    <w:hidden/>
    <w:uiPriority w:val="99"/>
    <w:semiHidden/>
    <w:rsid w:val="00946D83"/>
    <w:pPr>
      <w:spacing w:after="0" w:line="240" w:lineRule="auto"/>
    </w:pPr>
    <w:rPr>
      <w:rFonts w:eastAsia="Times New Roman" w:cs="Arial"/>
      <w:kern w:val="2"/>
    </w:rPr>
  </w:style>
  <w:style w:type="character" w:styleId="FollowedHyperlink">
    <w:name w:val="FollowedHyperlink"/>
    <w:basedOn w:val="DefaultParagraphFont"/>
    <w:uiPriority w:val="99"/>
    <w:semiHidden/>
    <w:unhideWhenUsed/>
    <w:rsid w:val="002C1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ryglobal.com/en/markets/healthcare" TargetMode="External"/><Relationship Id="rId13" Type="http://schemas.openxmlformats.org/officeDocument/2006/relationships/hyperlink" Target="mailto:healthcare@berryglobal.com" TargetMode="External"/><Relationship Id="rId18" Type="http://schemas.openxmlformats.org/officeDocument/2006/relationships/hyperlink" Target="https://twitter.com/berryglobalinc?lang=en"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image" Target="media/image1.jpeg"/><Relationship Id="rId12" Type="http://schemas.openxmlformats.org/officeDocument/2006/relationships/hyperlink" Target="http://www.berryglobal.com/en/product/product-item/31mm-85mm-multidose-dpi-14009303" TargetMode="External"/><Relationship Id="rId17" Type="http://schemas.openxmlformats.org/officeDocument/2006/relationships/hyperlink" Target="mailto:info@nmpr.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BerryGlobalInc" TargetMode="External"/><Relationship Id="rId20" Type="http://schemas.openxmlformats.org/officeDocument/2006/relationships/hyperlink" Target="https://www.linkedin.com/company/berryglob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ryglobal.com/en/product/medical-devic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inkedin.com/company/berryglobal" TargetMode="External"/><Relationship Id="rId23" Type="http://schemas.openxmlformats.org/officeDocument/2006/relationships/image" Target="media/image4.emf"/><Relationship Id="rId10" Type="http://schemas.openxmlformats.org/officeDocument/2006/relationships/hyperlink" Target="https://www.berryglobal.com/en/news/articles/berry-to-showcase-patient-centric-drug-delivery-solutions-at-pharmapack-2024"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s://www.berryglobal.com/en/news/articles/berrys-pneumohaler-enables-better-patient-administration-and-speed-to-market" TargetMode="External"/><Relationship Id="rId14" Type="http://schemas.openxmlformats.org/officeDocument/2006/relationships/hyperlink" Target="https://www.berryglobal.com/en/" TargetMode="External"/><Relationship Id="rId22" Type="http://schemas.openxmlformats.org/officeDocument/2006/relationships/hyperlink" Target="https://www.youtube.com/channel/UCYgqs8gpyvM1-E3gP0Z-G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9E293-AE92-4446-9D87-138F9D5DF4B0}">
  <ds:schemaRefs>
    <ds:schemaRef ds:uri="http://schemas.microsoft.com/office/2006/metadata/properties"/>
    <ds:schemaRef ds:uri="http://schemas.microsoft.com/office/infopath/2007/PartnerControls"/>
    <ds:schemaRef ds:uri="f630c8cc-d1f7-4cba-ac35-9c601850c0cd"/>
    <ds:schemaRef ds:uri="9d5e9078-88d9-414a-bddf-c6e4744d6ecb"/>
    <ds:schemaRef ds:uri="dea9999f-3ac5-4f36-a448-7a2a279a5baf"/>
  </ds:schemaRefs>
</ds:datastoreItem>
</file>

<file path=customXml/itemProps2.xml><?xml version="1.0" encoding="utf-8"?>
<ds:datastoreItem xmlns:ds="http://schemas.openxmlformats.org/officeDocument/2006/customXml" ds:itemID="{29DC968F-CFEA-46F0-BD5A-AACB12F9F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56F67-A79E-4315-8C41-3A96AD4CA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Khoury</dc:creator>
  <cp:keywords/>
  <dc:description/>
  <cp:lastModifiedBy>Hannah Woods</cp:lastModifiedBy>
  <cp:revision>5</cp:revision>
  <cp:lastPrinted>2024-01-15T10:14:00Z</cp:lastPrinted>
  <dcterms:created xsi:type="dcterms:W3CDTF">2024-03-05T16:19:00Z</dcterms:created>
  <dcterms:modified xsi:type="dcterms:W3CDTF">2024-03-07T12:39:00Z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